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color w:val="000000"/>
          <w:sz w:val="32"/>
          <w:szCs w:val="32"/>
        </w:rPr>
      </w:pPr>
      <w:r>
        <w:rPr>
          <w:rFonts w:hint="eastAsia" w:ascii="黑体" w:hAnsi="黑体" w:eastAsia="黑体"/>
          <w:color w:val="000000"/>
          <w:sz w:val="32"/>
          <w:szCs w:val="32"/>
        </w:rPr>
        <w:t>附件2</w:t>
      </w:r>
    </w:p>
    <w:p>
      <w:pPr>
        <w:spacing w:line="540" w:lineRule="exact"/>
        <w:rPr>
          <w:rFonts w:ascii="仿宋" w:hAnsi="仿宋" w:eastAsia="仿宋"/>
          <w:color w:val="000000"/>
          <w:sz w:val="32"/>
          <w:szCs w:val="32"/>
        </w:rPr>
      </w:pPr>
    </w:p>
    <w:p>
      <w:pPr>
        <w:spacing w:line="700" w:lineRule="exact"/>
        <w:jc w:val="center"/>
        <w:rPr>
          <w:rFonts w:hint="eastAsia" w:ascii="方正小标宋简体" w:hAnsi="仿宋" w:eastAsia="方正小标宋简体"/>
          <w:b/>
          <w:bCs/>
          <w:color w:val="000000"/>
          <w:sz w:val="44"/>
          <w:szCs w:val="44"/>
        </w:rPr>
      </w:pPr>
      <w:r>
        <w:rPr>
          <w:rFonts w:hint="eastAsia" w:ascii="方正小标宋简体" w:hAnsi="仿宋" w:eastAsia="方正小标宋简体"/>
          <w:b/>
          <w:bCs/>
          <w:color w:val="000000"/>
          <w:sz w:val="44"/>
          <w:szCs w:val="44"/>
        </w:rPr>
        <w:t>2018—2020年度广西本科高校特色专业</w:t>
      </w:r>
    </w:p>
    <w:p>
      <w:pPr>
        <w:spacing w:line="700" w:lineRule="exact"/>
        <w:jc w:val="center"/>
        <w:rPr>
          <w:rFonts w:hint="eastAsia" w:ascii="方正小标宋简体" w:hAnsi="仿宋" w:eastAsia="方正小标宋简体"/>
          <w:b/>
          <w:bCs/>
          <w:color w:val="000000"/>
          <w:sz w:val="44"/>
          <w:szCs w:val="44"/>
        </w:rPr>
      </w:pPr>
      <w:r>
        <w:rPr>
          <w:rFonts w:hint="eastAsia" w:ascii="方正小标宋简体" w:hAnsi="仿宋" w:eastAsia="方正小标宋简体"/>
          <w:b/>
          <w:bCs/>
          <w:color w:val="000000"/>
          <w:sz w:val="44"/>
          <w:szCs w:val="44"/>
        </w:rPr>
        <w:t>及实验实训教学基地（中心）建设项目</w:t>
      </w:r>
    </w:p>
    <w:p>
      <w:pPr>
        <w:spacing w:line="700" w:lineRule="exact"/>
        <w:jc w:val="center"/>
        <w:rPr>
          <w:rFonts w:hint="eastAsia" w:ascii="方正小标宋简体" w:hAnsi="仿宋" w:eastAsia="方正小标宋简体"/>
          <w:b/>
          <w:bCs/>
          <w:color w:val="000000"/>
          <w:sz w:val="44"/>
          <w:szCs w:val="44"/>
        </w:rPr>
      </w:pPr>
      <w:r>
        <w:rPr>
          <w:rFonts w:hint="eastAsia" w:ascii="方正小标宋简体" w:hAnsi="仿宋" w:eastAsia="方正小标宋简体"/>
          <w:b/>
          <w:bCs/>
          <w:color w:val="000000"/>
          <w:sz w:val="44"/>
          <w:szCs w:val="44"/>
        </w:rPr>
        <w:t>验收自评报告</w:t>
      </w:r>
    </w:p>
    <w:p>
      <w:pPr>
        <w:spacing w:line="540" w:lineRule="exact"/>
        <w:jc w:val="center"/>
        <w:rPr>
          <w:rFonts w:ascii="仿宋" w:hAnsi="仿宋" w:eastAsia="仿宋"/>
          <w:color w:val="000000"/>
          <w:sz w:val="32"/>
          <w:szCs w:val="32"/>
        </w:rPr>
      </w:pPr>
    </w:p>
    <w:p>
      <w:pPr>
        <w:spacing w:line="540" w:lineRule="exact"/>
        <w:jc w:val="center"/>
        <w:rPr>
          <w:rFonts w:ascii="仿宋" w:hAnsi="仿宋" w:eastAsia="仿宋"/>
          <w:color w:val="000000"/>
          <w:sz w:val="32"/>
          <w:szCs w:val="32"/>
        </w:rPr>
      </w:pPr>
    </w:p>
    <w:p>
      <w:pPr>
        <w:spacing w:line="540" w:lineRule="exact"/>
        <w:rPr>
          <w:rFonts w:ascii="仿宋" w:hAnsi="仿宋" w:eastAsia="仿宋"/>
          <w:color w:val="000000"/>
          <w:sz w:val="32"/>
          <w:szCs w:val="32"/>
        </w:rPr>
      </w:pPr>
    </w:p>
    <w:p>
      <w:pPr>
        <w:spacing w:line="860" w:lineRule="exact"/>
        <w:ind w:firstLine="800" w:firstLineChars="250"/>
        <w:rPr>
          <w:rFonts w:ascii="仿宋" w:hAnsi="仿宋" w:eastAsia="仿宋"/>
          <w:color w:val="000000"/>
          <w:sz w:val="32"/>
          <w:szCs w:val="32"/>
          <w:u w:val="single"/>
        </w:rPr>
      </w:pPr>
      <w:r>
        <w:rPr>
          <w:rFonts w:hint="eastAsia" w:ascii="仿宋" w:hAnsi="仿宋" w:eastAsia="仿宋"/>
          <w:color w:val="000000"/>
          <w:sz w:val="32"/>
          <w:szCs w:val="32"/>
        </w:rPr>
        <w:t>学</w:t>
      </w:r>
      <w:r>
        <w:rPr>
          <w:rFonts w:ascii="仿宋" w:hAnsi="仿宋" w:eastAsia="仿宋"/>
          <w:color w:val="000000"/>
          <w:sz w:val="32"/>
          <w:szCs w:val="32"/>
        </w:rPr>
        <w:t xml:space="preserve">   校   名   称</w:t>
      </w:r>
      <w:r>
        <w:rPr>
          <w:rFonts w:ascii="仿宋" w:hAnsi="仿宋" w:eastAsia="仿宋"/>
          <w:color w:val="000000"/>
          <w:sz w:val="32"/>
          <w:szCs w:val="32"/>
          <w:u w:val="single"/>
        </w:rPr>
        <w:t xml:space="preserve">     </w:t>
      </w:r>
      <w:r>
        <w:rPr>
          <w:rFonts w:hint="eastAsia" w:ascii="仿宋" w:hAnsi="仿宋" w:eastAsia="仿宋"/>
          <w:color w:val="000000"/>
          <w:sz w:val="32"/>
          <w:szCs w:val="32"/>
          <w:u w:val="single"/>
          <w:lang w:val="en-US" w:eastAsia="zh-Hans"/>
        </w:rPr>
        <w:t>广西警察学院</w:t>
      </w:r>
      <w:r>
        <w:rPr>
          <w:rFonts w:ascii="仿宋" w:hAnsi="仿宋" w:eastAsia="仿宋"/>
          <w:color w:val="000000"/>
          <w:sz w:val="32"/>
          <w:szCs w:val="32"/>
          <w:u w:val="single"/>
        </w:rPr>
        <w:t>（盖 章）</w:t>
      </w:r>
      <w:r>
        <w:rPr>
          <w:rFonts w:ascii="仿宋" w:hAnsi="仿宋" w:eastAsia="仿宋"/>
          <w:color w:val="000000"/>
          <w:sz w:val="32"/>
          <w:szCs w:val="32"/>
          <w:u w:val="single"/>
        </w:rPr>
        <w:t xml:space="preserve">  </w:t>
      </w:r>
      <w:bookmarkStart w:id="3" w:name="_GoBack"/>
      <w:bookmarkEnd w:id="3"/>
      <w:r>
        <w:rPr>
          <w:rFonts w:hint="eastAsia" w:ascii="仿宋" w:hAnsi="仿宋" w:eastAsia="仿宋"/>
          <w:color w:val="000000"/>
          <w:sz w:val="32"/>
          <w:szCs w:val="32"/>
          <w:u w:val="single"/>
        </w:rPr>
        <w:t xml:space="preserve">  </w:t>
      </w:r>
    </w:p>
    <w:p>
      <w:pPr>
        <w:spacing w:line="860" w:lineRule="exact"/>
        <w:ind w:firstLine="800" w:firstLineChars="250"/>
        <w:rPr>
          <w:rFonts w:ascii="仿宋" w:hAnsi="仿宋" w:eastAsia="仿宋"/>
          <w:color w:val="000000"/>
          <w:spacing w:val="82"/>
          <w:sz w:val="32"/>
          <w:szCs w:val="32"/>
        </w:rPr>
      </w:pPr>
      <w:r>
        <w:rPr>
          <w:rFonts w:hint="eastAsia" w:ascii="仿宋" w:hAnsi="仿宋" w:eastAsia="仿宋"/>
          <w:color w:val="000000"/>
          <w:sz w:val="32"/>
          <w:szCs w:val="32"/>
        </w:rPr>
        <w:t>特</w:t>
      </w:r>
      <w:r>
        <w:rPr>
          <w:rFonts w:ascii="仿宋" w:hAnsi="仿宋" w:eastAsia="仿宋"/>
          <w:color w:val="000000"/>
          <w:sz w:val="32"/>
          <w:szCs w:val="32"/>
        </w:rPr>
        <w:t xml:space="preserve"> </w:t>
      </w:r>
      <w:r>
        <w:rPr>
          <w:rFonts w:hint="eastAsia" w:ascii="仿宋" w:hAnsi="仿宋" w:eastAsia="仿宋"/>
          <w:color w:val="000000"/>
          <w:sz w:val="32"/>
          <w:szCs w:val="32"/>
        </w:rPr>
        <w:t>色</w:t>
      </w:r>
      <w:r>
        <w:rPr>
          <w:rFonts w:ascii="仿宋" w:hAnsi="仿宋" w:eastAsia="仿宋"/>
          <w:color w:val="000000"/>
          <w:sz w:val="32"/>
          <w:szCs w:val="32"/>
        </w:rPr>
        <w:t xml:space="preserve"> </w:t>
      </w:r>
      <w:r>
        <w:rPr>
          <w:rFonts w:hint="eastAsia" w:ascii="仿宋" w:hAnsi="仿宋" w:eastAsia="仿宋"/>
          <w:color w:val="000000"/>
          <w:sz w:val="32"/>
          <w:szCs w:val="32"/>
        </w:rPr>
        <w:t>专</w:t>
      </w:r>
      <w:r>
        <w:rPr>
          <w:rFonts w:ascii="仿宋" w:hAnsi="仿宋" w:eastAsia="仿宋"/>
          <w:color w:val="000000"/>
          <w:sz w:val="32"/>
          <w:szCs w:val="32"/>
        </w:rPr>
        <w:t xml:space="preserve"> </w:t>
      </w:r>
      <w:r>
        <w:rPr>
          <w:rFonts w:hint="eastAsia" w:ascii="仿宋" w:hAnsi="仿宋" w:eastAsia="仿宋"/>
          <w:color w:val="000000"/>
          <w:sz w:val="32"/>
          <w:szCs w:val="32"/>
        </w:rPr>
        <w:t>业</w:t>
      </w:r>
      <w:r>
        <w:rPr>
          <w:rFonts w:ascii="仿宋" w:hAnsi="仿宋" w:eastAsia="仿宋"/>
          <w:color w:val="000000"/>
          <w:sz w:val="32"/>
          <w:szCs w:val="32"/>
        </w:rPr>
        <w:t xml:space="preserve"> </w:t>
      </w:r>
      <w:r>
        <w:rPr>
          <w:rFonts w:hint="eastAsia" w:ascii="仿宋" w:hAnsi="仿宋" w:eastAsia="仿宋"/>
          <w:color w:val="000000"/>
          <w:sz w:val="32"/>
          <w:szCs w:val="32"/>
        </w:rPr>
        <w:t>名</w:t>
      </w:r>
      <w:r>
        <w:rPr>
          <w:rFonts w:ascii="仿宋" w:hAnsi="仿宋" w:eastAsia="仿宋"/>
          <w:color w:val="000000"/>
          <w:sz w:val="32"/>
          <w:szCs w:val="32"/>
        </w:rPr>
        <w:t xml:space="preserve"> </w:t>
      </w:r>
      <w:r>
        <w:rPr>
          <w:rFonts w:hint="eastAsia" w:ascii="仿宋" w:hAnsi="仿宋" w:eastAsia="仿宋"/>
          <w:color w:val="000000"/>
          <w:sz w:val="32"/>
          <w:szCs w:val="32"/>
        </w:rPr>
        <w:t>称</w:t>
      </w:r>
      <w:r>
        <w:rPr>
          <w:rFonts w:ascii="仿宋" w:hAnsi="仿宋" w:eastAsia="仿宋"/>
          <w:color w:val="000000"/>
          <w:sz w:val="32"/>
          <w:szCs w:val="32"/>
          <w:u w:val="single"/>
        </w:rPr>
        <w:t xml:space="preserve">            </w:t>
      </w:r>
      <w:r>
        <w:rPr>
          <w:rFonts w:hint="eastAsia" w:ascii="仿宋" w:hAnsi="仿宋" w:eastAsia="仿宋"/>
          <w:color w:val="000000"/>
          <w:sz w:val="32"/>
          <w:szCs w:val="32"/>
          <w:u w:val="single"/>
          <w:lang w:val="en-US" w:eastAsia="zh-Hans"/>
        </w:rPr>
        <w:t>禁毒学</w:t>
      </w:r>
      <w:r>
        <w:rPr>
          <w:rFonts w:ascii="仿宋" w:hAnsi="仿宋" w:eastAsia="仿宋"/>
          <w:color w:val="000000"/>
          <w:sz w:val="32"/>
          <w:szCs w:val="32"/>
          <w:u w:val="single"/>
        </w:rPr>
        <w:t xml:space="preserve">            </w:t>
      </w:r>
    </w:p>
    <w:p>
      <w:pPr>
        <w:spacing w:line="860" w:lineRule="exact"/>
        <w:ind w:firstLine="800" w:firstLineChars="250"/>
        <w:rPr>
          <w:rFonts w:ascii="仿宋" w:hAnsi="仿宋" w:eastAsia="仿宋"/>
          <w:color w:val="000000"/>
          <w:sz w:val="32"/>
          <w:szCs w:val="32"/>
          <w:u w:val="single"/>
        </w:rPr>
      </w:pPr>
      <w:r>
        <w:rPr>
          <w:rFonts w:hint="eastAsia" w:ascii="仿宋" w:hAnsi="仿宋" w:eastAsia="仿宋"/>
          <w:color w:val="000000"/>
          <w:sz w:val="32"/>
          <w:szCs w:val="32"/>
        </w:rPr>
        <w:t>负</w:t>
      </w:r>
      <w:r>
        <w:rPr>
          <w:rFonts w:ascii="仿宋" w:hAnsi="仿宋" w:eastAsia="仿宋"/>
          <w:color w:val="000000"/>
          <w:sz w:val="32"/>
          <w:szCs w:val="32"/>
        </w:rPr>
        <w:t xml:space="preserve">      责     人</w:t>
      </w:r>
      <w:r>
        <w:rPr>
          <w:rFonts w:ascii="仿宋" w:hAnsi="仿宋" w:eastAsia="仿宋"/>
          <w:color w:val="000000"/>
          <w:sz w:val="32"/>
          <w:szCs w:val="32"/>
          <w:u w:val="single"/>
        </w:rPr>
        <w:t xml:space="preserve">            </w:t>
      </w:r>
      <w:r>
        <w:rPr>
          <w:rFonts w:hint="eastAsia" w:ascii="仿宋" w:hAnsi="仿宋" w:eastAsia="仿宋"/>
          <w:color w:val="000000"/>
          <w:sz w:val="32"/>
          <w:szCs w:val="32"/>
          <w:u w:val="single"/>
          <w:lang w:val="en-US" w:eastAsia="zh-Hans"/>
        </w:rPr>
        <w:t>张晓春</w:t>
      </w:r>
      <w:r>
        <w:rPr>
          <w:rFonts w:ascii="仿宋" w:hAnsi="仿宋" w:eastAsia="仿宋"/>
          <w:color w:val="000000"/>
          <w:sz w:val="32"/>
          <w:szCs w:val="32"/>
          <w:u w:val="single"/>
        </w:rPr>
        <w:t xml:space="preserve">            </w:t>
      </w:r>
    </w:p>
    <w:p>
      <w:pPr>
        <w:spacing w:line="860" w:lineRule="exact"/>
        <w:ind w:firstLine="800" w:firstLineChars="250"/>
        <w:rPr>
          <w:rFonts w:ascii="仿宋" w:hAnsi="仿宋" w:eastAsia="仿宋"/>
          <w:color w:val="000000"/>
          <w:sz w:val="32"/>
          <w:szCs w:val="32"/>
          <w:u w:val="single"/>
        </w:rPr>
      </w:pPr>
      <w:r>
        <w:rPr>
          <w:rFonts w:hint="eastAsia" w:ascii="仿宋" w:hAnsi="仿宋" w:eastAsia="仿宋"/>
          <w:color w:val="000000"/>
          <w:sz w:val="32"/>
          <w:szCs w:val="32"/>
        </w:rPr>
        <w:t>联</w:t>
      </w:r>
      <w:r>
        <w:rPr>
          <w:rFonts w:ascii="仿宋" w:hAnsi="仿宋" w:eastAsia="仿宋"/>
          <w:color w:val="000000"/>
          <w:sz w:val="32"/>
          <w:szCs w:val="32"/>
        </w:rPr>
        <w:t xml:space="preserve">   系   电   话</w:t>
      </w:r>
      <w:r>
        <w:rPr>
          <w:rFonts w:ascii="仿宋" w:hAnsi="仿宋" w:eastAsia="仿宋"/>
          <w:color w:val="000000"/>
          <w:sz w:val="32"/>
          <w:szCs w:val="32"/>
          <w:u w:val="single"/>
        </w:rPr>
        <w:t xml:space="preserve">          13077778883         </w:t>
      </w:r>
    </w:p>
    <w:p>
      <w:pPr>
        <w:rPr>
          <w:rFonts w:ascii="仿宋" w:hAnsi="仿宋" w:eastAsia="仿宋"/>
          <w:color w:val="000000"/>
          <w:sz w:val="32"/>
          <w:szCs w:val="32"/>
        </w:rPr>
      </w:pPr>
    </w:p>
    <w:p>
      <w:pPr>
        <w:rPr>
          <w:rFonts w:ascii="仿宋" w:hAnsi="仿宋" w:eastAsia="仿宋"/>
          <w:color w:val="000000"/>
          <w:sz w:val="32"/>
          <w:szCs w:val="32"/>
        </w:rPr>
      </w:pPr>
    </w:p>
    <w:p>
      <w:pPr>
        <w:rPr>
          <w:rFonts w:ascii="仿宋" w:hAnsi="仿宋" w:eastAsia="仿宋"/>
          <w:color w:val="000000"/>
          <w:sz w:val="32"/>
          <w:szCs w:val="32"/>
        </w:rPr>
      </w:pPr>
    </w:p>
    <w:p>
      <w:pPr>
        <w:spacing w:line="560" w:lineRule="exact"/>
        <w:jc w:val="center"/>
        <w:rPr>
          <w:rFonts w:ascii="楷体" w:hAnsi="楷体" w:eastAsia="楷体"/>
          <w:color w:val="000000"/>
          <w:sz w:val="32"/>
          <w:szCs w:val="32"/>
        </w:rPr>
      </w:pPr>
      <w:r>
        <w:rPr>
          <w:rFonts w:hint="eastAsia" w:ascii="楷体" w:hAnsi="楷体" w:eastAsia="楷体"/>
          <w:color w:val="000000"/>
          <w:sz w:val="32"/>
          <w:szCs w:val="32"/>
        </w:rPr>
        <w:t>广西壮族自治区教育厅制</w:t>
      </w:r>
    </w:p>
    <w:p>
      <w:pPr>
        <w:spacing w:line="560" w:lineRule="exact"/>
        <w:ind w:left="99" w:leftChars="47"/>
        <w:jc w:val="center"/>
        <w:rPr>
          <w:rFonts w:ascii="仿宋" w:hAnsi="仿宋" w:eastAsia="仿宋"/>
          <w:color w:val="000000"/>
          <w:sz w:val="32"/>
          <w:szCs w:val="32"/>
        </w:rPr>
      </w:pPr>
      <w:r>
        <w:rPr>
          <w:rFonts w:hint="eastAsia" w:ascii="楷体" w:hAnsi="楷体" w:eastAsia="楷体"/>
          <w:bCs/>
          <w:color w:val="000000"/>
          <w:sz w:val="32"/>
          <w:szCs w:val="32"/>
        </w:rPr>
        <w:t>2021年</w:t>
      </w:r>
      <w:r>
        <w:rPr>
          <w:rFonts w:ascii="楷体" w:hAnsi="楷体" w:eastAsia="楷体"/>
          <w:bCs/>
          <w:color w:val="000000"/>
          <w:sz w:val="32"/>
          <w:szCs w:val="32"/>
        </w:rPr>
        <w:t>9</w:t>
      </w:r>
      <w:r>
        <w:rPr>
          <w:rFonts w:hint="eastAsia" w:ascii="楷体" w:hAnsi="楷体" w:eastAsia="楷体"/>
          <w:bCs/>
          <w:color w:val="000000"/>
          <w:sz w:val="32"/>
          <w:szCs w:val="32"/>
        </w:rPr>
        <w:t>月</w:t>
      </w:r>
      <w:r>
        <w:rPr>
          <w:rFonts w:ascii="仿宋" w:hAnsi="仿宋" w:eastAsia="仿宋"/>
          <w:color w:val="000000"/>
          <w:sz w:val="32"/>
          <w:szCs w:val="32"/>
        </w:rPr>
        <w:br w:type="page"/>
      </w:r>
    </w:p>
    <w:p>
      <w:pPr>
        <w:spacing w:line="460" w:lineRule="exact"/>
        <w:jc w:val="center"/>
        <w:rPr>
          <w:rFonts w:ascii="方正小标宋简体" w:hAnsi="黑体" w:eastAsia="方正小标宋简体"/>
          <w:bCs/>
          <w:color w:val="000000"/>
          <w:sz w:val="44"/>
          <w:szCs w:val="24"/>
        </w:rPr>
      </w:pPr>
      <w:r>
        <w:rPr>
          <w:rFonts w:hint="eastAsia" w:ascii="方正小标宋简体" w:hAnsi="黑体" w:eastAsia="方正小标宋简体"/>
          <w:bCs/>
          <w:color w:val="000000"/>
          <w:sz w:val="44"/>
          <w:szCs w:val="24"/>
        </w:rPr>
        <w:t>填写说明</w:t>
      </w:r>
    </w:p>
    <w:p>
      <w:pPr>
        <w:spacing w:line="460" w:lineRule="exact"/>
        <w:rPr>
          <w:rFonts w:ascii="宋体" w:hAnsi="宋体" w:eastAsia="方正仿宋简体"/>
          <w:color w:val="000000"/>
          <w:sz w:val="30"/>
          <w:szCs w:val="24"/>
        </w:rPr>
      </w:pPr>
    </w:p>
    <w:p>
      <w:pPr>
        <w:spacing w:line="57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1.自评报告的各项内容要实事求是，真实可靠。文字表达要明确、简洁。所在学校应严格审核，对所填内容的真实性负责。</w:t>
      </w:r>
    </w:p>
    <w:p>
      <w:pPr>
        <w:spacing w:line="57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2.表中空格不够时，可另附页，但页码要清楚。</w:t>
      </w:r>
    </w:p>
    <w:p>
      <w:pPr>
        <w:spacing w:line="57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3.限用</w:t>
      </w:r>
      <w:r>
        <w:rPr>
          <w:rFonts w:ascii="仿宋" w:hAnsi="仿宋" w:eastAsia="仿宋"/>
          <w:color w:val="000000"/>
          <w:sz w:val="32"/>
          <w:szCs w:val="32"/>
        </w:rPr>
        <w:t>A4纸</w:t>
      </w:r>
      <w:r>
        <w:rPr>
          <w:rFonts w:hint="eastAsia" w:ascii="仿宋" w:hAnsi="仿宋" w:eastAsia="仿宋"/>
          <w:color w:val="000000"/>
          <w:sz w:val="32"/>
          <w:szCs w:val="32"/>
        </w:rPr>
        <w:t>张打印填报并</w:t>
      </w:r>
      <w:r>
        <w:rPr>
          <w:rFonts w:ascii="仿宋" w:hAnsi="仿宋" w:eastAsia="仿宋"/>
          <w:color w:val="000000"/>
          <w:sz w:val="32"/>
          <w:szCs w:val="32"/>
        </w:rPr>
        <w:t>装订</w:t>
      </w:r>
      <w:r>
        <w:rPr>
          <w:rFonts w:hint="eastAsia" w:ascii="仿宋" w:hAnsi="仿宋" w:eastAsia="仿宋"/>
          <w:color w:val="000000"/>
          <w:sz w:val="32"/>
          <w:szCs w:val="32"/>
        </w:rPr>
        <w:t>成册</w:t>
      </w:r>
      <w:r>
        <w:rPr>
          <w:rFonts w:ascii="仿宋" w:hAnsi="仿宋" w:eastAsia="仿宋"/>
          <w:color w:val="000000"/>
          <w:sz w:val="32"/>
          <w:szCs w:val="32"/>
        </w:rPr>
        <w:t>。</w:t>
      </w:r>
    </w:p>
    <w:p>
      <w:pPr>
        <w:spacing w:line="570" w:lineRule="exact"/>
        <w:ind w:firstLine="640" w:firstLineChars="200"/>
        <w:rPr>
          <w:rFonts w:ascii="仿宋" w:hAnsi="仿宋" w:eastAsia="仿宋"/>
          <w:color w:val="000000"/>
          <w:sz w:val="32"/>
          <w:szCs w:val="32"/>
        </w:rPr>
      </w:pPr>
    </w:p>
    <w:p>
      <w:pPr>
        <w:spacing w:line="540" w:lineRule="exact"/>
        <w:rPr>
          <w:rFonts w:ascii="仿宋" w:hAnsi="仿宋" w:eastAsia="仿宋"/>
          <w:color w:val="000000"/>
          <w:sz w:val="32"/>
          <w:szCs w:val="32"/>
        </w:rPr>
      </w:pPr>
    </w:p>
    <w:p>
      <w:pPr>
        <w:widowControl/>
        <w:jc w:val="left"/>
        <w:rPr>
          <w:rFonts w:ascii="仿宋" w:hAnsi="仿宋" w:eastAsia="仿宋"/>
          <w:color w:val="000000"/>
          <w:sz w:val="32"/>
          <w:szCs w:val="32"/>
        </w:rPr>
      </w:pPr>
      <w:r>
        <w:rPr>
          <w:rFonts w:ascii="仿宋" w:hAnsi="仿宋" w:eastAsia="仿宋"/>
          <w:color w:val="000000"/>
          <w:sz w:val="32"/>
          <w:szCs w:val="32"/>
        </w:rPr>
        <w:br w:type="page"/>
      </w:r>
    </w:p>
    <w:p>
      <w:pPr>
        <w:spacing w:line="560" w:lineRule="exact"/>
        <w:ind w:firstLine="640" w:firstLineChars="200"/>
        <w:rPr>
          <w:rFonts w:ascii="黑体" w:hAnsi="黑体" w:eastAsia="黑体"/>
          <w:bCs/>
          <w:color w:val="000000"/>
          <w:sz w:val="32"/>
          <w:szCs w:val="32"/>
        </w:rPr>
      </w:pPr>
      <w:r>
        <w:rPr>
          <w:rFonts w:hint="eastAsia" w:ascii="黑体" w:hAnsi="黑体" w:eastAsia="黑体"/>
          <w:bCs/>
          <w:color w:val="000000"/>
          <w:sz w:val="32"/>
          <w:szCs w:val="32"/>
        </w:rPr>
        <w:t>一</w:t>
      </w:r>
      <w:r>
        <w:rPr>
          <w:rFonts w:ascii="黑体" w:hAnsi="黑体" w:eastAsia="黑体"/>
          <w:bCs/>
          <w:color w:val="000000"/>
          <w:sz w:val="32"/>
          <w:szCs w:val="32"/>
        </w:rPr>
        <w:t>、项目建设</w:t>
      </w:r>
      <w:r>
        <w:rPr>
          <w:rFonts w:hint="eastAsia" w:ascii="黑体" w:hAnsi="黑体" w:eastAsia="黑体"/>
          <w:bCs/>
          <w:color w:val="000000"/>
          <w:sz w:val="32"/>
          <w:szCs w:val="32"/>
        </w:rPr>
        <w:t>情况</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广西警察学院禁毒学专业自</w:t>
      </w:r>
      <w:r>
        <w:rPr>
          <w:rFonts w:hint="default" w:ascii="仿宋" w:hAnsi="仿宋" w:eastAsia="仿宋" w:cs="宋体"/>
          <w:color w:val="000000"/>
          <w:sz w:val="32"/>
          <w:szCs w:val="32"/>
          <w:lang w:eastAsia="zh-Hans"/>
        </w:rPr>
        <w:t>2018</w:t>
      </w:r>
      <w:r>
        <w:rPr>
          <w:rFonts w:hint="eastAsia" w:ascii="仿宋" w:hAnsi="仿宋" w:eastAsia="仿宋" w:cs="宋体"/>
          <w:color w:val="000000"/>
          <w:sz w:val="32"/>
          <w:szCs w:val="32"/>
          <w:lang w:val="en-US" w:eastAsia="zh-Hans"/>
        </w:rPr>
        <w:t>年获得特色专业和实验实训教学基地一体化建设项目以来，以特色专业建设为主线，一体化推进专业建设和实验实训教学基地建设，推进教师队伍建设和信心化教学能力建设、对外开放合作。三年来，在项目的支持下，禁毒学专业在产教融合、信息技术与教学深度融合、深化创新创业教学改革等方面都取得了长足的进步。成为国内同类高校中有影响、有特色、有竞争力的专业。</w:t>
      </w:r>
    </w:p>
    <w:p>
      <w:pPr>
        <w:spacing w:line="560" w:lineRule="exact"/>
        <w:ind w:firstLine="640" w:firstLineChars="200"/>
        <w:rPr>
          <w:rFonts w:ascii="仿宋" w:hAnsi="仿宋" w:eastAsia="仿宋"/>
          <w:sz w:val="32"/>
          <w:szCs w:val="32"/>
        </w:rPr>
      </w:pPr>
      <w:r>
        <w:rPr>
          <w:rFonts w:hint="eastAsia" w:ascii="仿宋" w:hAnsi="仿宋" w:eastAsia="仿宋"/>
          <w:bCs/>
          <w:color w:val="000000"/>
          <w:sz w:val="32"/>
          <w:szCs w:val="32"/>
        </w:rPr>
        <w:t>（一）</w:t>
      </w:r>
      <w:r>
        <w:rPr>
          <w:rFonts w:hint="eastAsia" w:ascii="仿宋" w:hAnsi="仿宋" w:eastAsia="仿宋"/>
          <w:sz w:val="32"/>
          <w:szCs w:val="32"/>
        </w:rPr>
        <w:t>特色</w:t>
      </w:r>
      <w:r>
        <w:rPr>
          <w:rFonts w:ascii="仿宋" w:hAnsi="仿宋" w:eastAsia="仿宋"/>
          <w:sz w:val="32"/>
          <w:szCs w:val="32"/>
        </w:rPr>
        <w:t>专业及专业群建设。</w:t>
      </w:r>
    </w:p>
    <w:p>
      <w:pPr>
        <w:spacing w:line="560" w:lineRule="exact"/>
        <w:ind w:firstLine="640" w:firstLineChars="200"/>
        <w:rPr>
          <w:rFonts w:ascii="仿宋" w:hAnsi="仿宋" w:eastAsia="仿宋"/>
          <w:sz w:val="32"/>
          <w:szCs w:val="32"/>
        </w:rPr>
      </w:pPr>
      <w:r>
        <w:rPr>
          <w:rFonts w:ascii="仿宋" w:hAnsi="仿宋" w:eastAsia="仿宋"/>
          <w:sz w:val="32"/>
          <w:szCs w:val="32"/>
        </w:rPr>
        <w:t>1.建设内容</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一是根据适应性为原则开展特色专业和专业群建设，努力培养满足禁毒工作需要，也具备适应专业岗位群需求，有一定竞争力的高素质专业人才。二是以创新性为原则，以兼容并包的态度与本校侦查学、刑事科学技术、治安学、社会工作专业共建专业群，发挥数个专业师资和生源优势，不断开辟禁毒学研究的新方向,并在不断创新中保持优势。三是示范性为原则，以特色专业建设为契机, 与专业群实现教学资源共享与优势互补，带动学校专业群以外的其他专业共同发展。四是以协调性为原则，注重协调好本专业与与专业群人才培养目标、课程设置之间的差异，真正做到同发展、共进步，共同构建和谐、稳定的专业群。</w:t>
      </w:r>
    </w:p>
    <w:p>
      <w:pPr>
        <w:spacing w:line="560" w:lineRule="exact"/>
        <w:ind w:firstLine="640" w:firstLineChars="200"/>
        <w:rPr>
          <w:rFonts w:hint="eastAsia" w:ascii="仿宋" w:hAnsi="仿宋" w:eastAsia="仿宋"/>
          <w:color w:val="000000" w:themeColor="text1"/>
          <w:sz w:val="32"/>
          <w:szCs w:val="32"/>
          <w:lang w:val="en-US" w:eastAsia="zh-Hans"/>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（1）调整和优化人才培养方案，突出人才培养特色</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三年来，禁毒学专业以国家一流专业为标杆，以标准、专业、课堂、教师为要素。以文化建设为抓手一方面注重提升师德水平。结合广西特殊区位优势，在专家的指导下优化人才培养方案，发挥专业在服务国家总体安全中的重要作用，注重培养禁毒学专业学生知识、素质、能力的协调发展，以突出专业办学特色。</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eastAsia="zh-Hans"/>
        </w:rPr>
        <w:t>2</w:t>
      </w:r>
      <w:r>
        <w:rPr>
          <w:rFonts w:hint="eastAsia" w:ascii="仿宋" w:hAnsi="仿宋" w:eastAsia="仿宋" w:cs="宋体"/>
          <w:color w:val="000000"/>
          <w:sz w:val="32"/>
          <w:szCs w:val="32"/>
          <w:lang w:eastAsia="zh-Hans"/>
        </w:rPr>
        <w:t>）</w:t>
      </w:r>
      <w:r>
        <w:rPr>
          <w:rFonts w:hint="eastAsia" w:ascii="仿宋" w:hAnsi="仿宋" w:eastAsia="仿宋" w:cs="宋体"/>
          <w:color w:val="000000"/>
          <w:sz w:val="32"/>
          <w:szCs w:val="32"/>
          <w:lang w:val="en-US" w:eastAsia="zh-Hans"/>
        </w:rPr>
        <w:t>调整优化课程体系</w:t>
      </w:r>
    </w:p>
    <w:p>
      <w:pPr>
        <w:spacing w:line="560" w:lineRule="exact"/>
        <w:ind w:firstLine="640" w:firstLineChars="200"/>
        <w:rPr>
          <w:rFonts w:hint="eastAsia" w:ascii="仿宋" w:hAnsi="仿宋" w:eastAsia="仿宋"/>
          <w:sz w:val="32"/>
          <w:szCs w:val="32"/>
          <w:lang w:val="en-US" w:eastAsia="zh-Hans"/>
        </w:rPr>
      </w:pPr>
      <w:r>
        <w:rPr>
          <w:rFonts w:hint="eastAsia" w:ascii="仿宋" w:hAnsi="仿宋" w:eastAsia="仿宋" w:cs="宋体"/>
          <w:color w:val="000000"/>
          <w:sz w:val="32"/>
          <w:szCs w:val="32"/>
          <w:lang w:val="en-US" w:eastAsia="zh-Hans"/>
        </w:rPr>
        <w:t>三年建设周期，禁毒学专业针对时代发展的需要，对人才培养质量进行的调整，突出习近平法治思想进方案、进课程、进课堂。</w:t>
      </w:r>
      <w:r>
        <w:rPr>
          <w:rFonts w:hint="eastAsia" w:ascii="仿宋" w:hAnsi="仿宋" w:eastAsia="仿宋"/>
          <w:snapToGrid w:val="0"/>
          <w:color w:val="000000" w:themeColor="text1"/>
          <w:sz w:val="32"/>
          <w:szCs w:val="32"/>
          <w14:textFill>
            <w14:solidFill>
              <w14:schemeClr w14:val="tx1"/>
            </w14:solidFill>
          </w14:textFill>
        </w:rPr>
        <w:t>整合法学类基础课程，</w:t>
      </w:r>
      <w:r>
        <w:rPr>
          <w:rFonts w:hint="eastAsia" w:ascii="仿宋" w:hAnsi="仿宋" w:eastAsia="仿宋"/>
          <w:sz w:val="32"/>
          <w:szCs w:val="32"/>
        </w:rPr>
        <w:t>使学生法学知识与专业的结合更加紧密，构建法治教育课程体系；</w:t>
      </w:r>
      <w:r>
        <w:rPr>
          <w:rFonts w:hint="eastAsia" w:ascii="仿宋" w:hAnsi="仿宋" w:eastAsia="仿宋"/>
          <w:sz w:val="32"/>
          <w:szCs w:val="32"/>
          <w:lang w:val="en-US" w:eastAsia="zh-Hans"/>
        </w:rPr>
        <w:t>优化实践课时的比例，着重培养学生走进社会，发现问题、分析问题、解决问题的能力。</w:t>
      </w:r>
    </w:p>
    <w:p>
      <w:pPr>
        <w:spacing w:line="560" w:lineRule="exact"/>
        <w:ind w:firstLine="640" w:firstLineChars="200"/>
        <w:rPr>
          <w:rFonts w:hint="eastAsia" w:ascii="仿宋" w:hAnsi="仿宋" w:eastAsia="仿宋"/>
          <w:sz w:val="32"/>
          <w:szCs w:val="32"/>
          <w:lang w:val="en-US" w:eastAsia="zh-Hans"/>
        </w:rPr>
      </w:pPr>
      <w:r>
        <w:rPr>
          <w:rFonts w:hint="eastAsia" w:ascii="仿宋" w:hAnsi="仿宋" w:eastAsia="仿宋"/>
          <w:sz w:val="32"/>
          <w:szCs w:val="32"/>
          <w:lang w:val="en-US" w:eastAsia="zh-Hans"/>
        </w:rPr>
        <w:t>（</w:t>
      </w:r>
      <w:r>
        <w:rPr>
          <w:rFonts w:hint="default" w:ascii="仿宋" w:hAnsi="仿宋" w:eastAsia="仿宋"/>
          <w:sz w:val="32"/>
          <w:szCs w:val="32"/>
          <w:lang w:eastAsia="zh-Hans"/>
        </w:rPr>
        <w:t>3</w:t>
      </w:r>
      <w:r>
        <w:rPr>
          <w:rFonts w:hint="eastAsia" w:ascii="仿宋" w:hAnsi="仿宋" w:eastAsia="仿宋"/>
          <w:sz w:val="32"/>
          <w:szCs w:val="32"/>
          <w:lang w:eastAsia="zh-Hans"/>
        </w:rPr>
        <w:t>）</w:t>
      </w:r>
      <w:r>
        <w:rPr>
          <w:rFonts w:hint="eastAsia" w:ascii="仿宋" w:hAnsi="仿宋" w:eastAsia="仿宋"/>
          <w:sz w:val="32"/>
          <w:szCs w:val="32"/>
          <w:lang w:val="en-US" w:eastAsia="zh-Hans"/>
        </w:rPr>
        <w:t>推进教学改革，提升育人质量和水平</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在教学任务承担、教学精力投入、教学改革、教书育人等方面率先垂范；另一方面将文化建设的内容落实到专业和专业群学生中。通过开展读书活动、文体活动，将三全教育贯穿学生培养全过程，以文化人、以文育人，通过加强文化建设培养三观端正、符合社会需求、行业需求的高素质的预备警官。</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专业建设方面</w:t>
      </w:r>
      <w:r>
        <w:rPr>
          <w:rFonts w:hint="default" w:ascii="仿宋" w:hAnsi="仿宋" w:eastAsia="仿宋" w:cs="宋体"/>
          <w:color w:val="000000"/>
          <w:sz w:val="32"/>
          <w:szCs w:val="32"/>
          <w:lang w:val="en-US" w:eastAsia="zh-CN"/>
        </w:rPr>
        <w:t>全部实现总体建设预期目标。</w:t>
      </w:r>
    </w:p>
    <w:p>
      <w:pPr>
        <w:spacing w:line="560" w:lineRule="exact"/>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经费</w:t>
      </w:r>
      <w:r>
        <w:rPr>
          <w:rFonts w:ascii="仿宋" w:hAnsi="仿宋" w:eastAsia="仿宋"/>
          <w:sz w:val="32"/>
          <w:szCs w:val="32"/>
        </w:rPr>
        <w:t>投入。</w:t>
      </w:r>
    </w:p>
    <w:p>
      <w:pPr>
        <w:spacing w:line="560" w:lineRule="exact"/>
        <w:ind w:firstLine="480" w:firstLineChars="200"/>
        <w:jc w:val="right"/>
        <w:rPr>
          <w:rFonts w:ascii="黑体" w:hAnsi="黑体" w:eastAsia="黑体"/>
          <w:sz w:val="32"/>
          <w:szCs w:val="32"/>
        </w:rPr>
      </w:pPr>
      <w:r>
        <w:rPr>
          <w:rFonts w:hint="eastAsia"/>
          <w:bCs/>
          <w:sz w:val="24"/>
        </w:rPr>
        <w:t>单位：万元</w:t>
      </w:r>
    </w:p>
    <w:tbl>
      <w:tblPr>
        <w:tblStyle w:val="7"/>
        <w:tblW w:w="47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05"/>
        <w:gridCol w:w="3057"/>
        <w:gridCol w:w="1078"/>
        <w:gridCol w:w="1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516"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建设内容</w:t>
            </w:r>
          </w:p>
        </w:tc>
        <w:tc>
          <w:tcPr>
            <w:tcW w:w="1779" w:type="pc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实际</w:t>
            </w:r>
            <w:r>
              <w:rPr>
                <w:rFonts w:cs="宋体" w:asciiTheme="minorEastAsia" w:hAnsiTheme="minorEastAsia"/>
                <w:color w:val="000000"/>
                <w:kern w:val="0"/>
                <w:szCs w:val="21"/>
              </w:rPr>
              <w:t>支出</w:t>
            </w:r>
            <w:r>
              <w:rPr>
                <w:rFonts w:hint="eastAsia" w:cs="宋体" w:asciiTheme="minorEastAsia" w:hAnsiTheme="minorEastAsia"/>
                <w:color w:val="000000"/>
                <w:kern w:val="0"/>
                <w:szCs w:val="21"/>
              </w:rPr>
              <w:t>财政</w:t>
            </w:r>
            <w:r>
              <w:rPr>
                <w:rFonts w:cs="宋体" w:asciiTheme="minorEastAsia" w:hAnsiTheme="minorEastAsia"/>
                <w:color w:val="000000"/>
                <w:kern w:val="0"/>
                <w:szCs w:val="21"/>
              </w:rPr>
              <w:t>经费额度</w:t>
            </w:r>
          </w:p>
        </w:tc>
        <w:tc>
          <w:tcPr>
            <w:tcW w:w="627"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学校投入</w:t>
            </w:r>
          </w:p>
        </w:tc>
        <w:tc>
          <w:tcPr>
            <w:tcW w:w="1077"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实际</w:t>
            </w:r>
            <w:r>
              <w:rPr>
                <w:rFonts w:cs="宋体" w:asciiTheme="minorEastAsia" w:hAnsiTheme="minorEastAsia"/>
                <w:color w:val="000000"/>
                <w:kern w:val="0"/>
                <w:szCs w:val="21"/>
              </w:rPr>
              <w:t>支出经费</w:t>
            </w:r>
            <w:r>
              <w:rPr>
                <w:rFonts w:hint="eastAsia" w:cs="宋体" w:asciiTheme="minorEastAsia" w:hAnsiTheme="minorEastAsia"/>
                <w:color w:val="000000"/>
                <w:kern w:val="0"/>
                <w:szCs w:val="21"/>
              </w:rPr>
              <w:t>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516"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 xml:space="preserve">特色专业建设规划和 </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培养方案论证</w:t>
            </w:r>
          </w:p>
        </w:tc>
        <w:tc>
          <w:tcPr>
            <w:tcW w:w="1779" w:type="pct"/>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w:t>
            </w:r>
          </w:p>
        </w:tc>
        <w:tc>
          <w:tcPr>
            <w:tcW w:w="62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107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516"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实践教学基地建设</w:t>
            </w:r>
          </w:p>
        </w:tc>
        <w:tc>
          <w:tcPr>
            <w:tcW w:w="1779" w:type="pct"/>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62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107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516"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专业及专业群文化建设</w:t>
            </w:r>
          </w:p>
        </w:tc>
        <w:tc>
          <w:tcPr>
            <w:tcW w:w="1779" w:type="pct"/>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20</w:t>
            </w:r>
            <w:r>
              <w:rPr>
                <w:rFonts w:hint="default" w:ascii="宋体" w:cs="宋体"/>
                <w:color w:val="000000" w:themeColor="text1"/>
                <w:kern w:val="0"/>
                <w:szCs w:val="21"/>
                <w:lang w:val="en-US" w:eastAsia="zh-CN"/>
                <w14:textFill>
                  <w14:solidFill>
                    <w14:schemeClr w14:val="tx1"/>
                  </w14:solidFill>
                </w14:textFill>
              </w:rPr>
              <w:t>（大学生创新创业项目每个3000；学生获</w:t>
            </w:r>
            <w:r>
              <w:rPr>
                <w:rFonts w:hint="eastAsia" w:ascii="宋体" w:cs="宋体"/>
                <w:color w:val="000000" w:themeColor="text1"/>
                <w:kern w:val="0"/>
                <w:szCs w:val="21"/>
                <w:lang w:val="en-US" w:eastAsia="zh-Hans"/>
                <w14:textFill>
                  <w14:solidFill>
                    <w14:schemeClr w14:val="tx1"/>
                  </w14:solidFill>
                </w14:textFill>
              </w:rPr>
              <w:t>地</w:t>
            </w:r>
            <w:r>
              <w:rPr>
                <w:rFonts w:hint="default" w:ascii="宋体" w:cs="宋体"/>
                <w:color w:val="000000" w:themeColor="text1"/>
                <w:kern w:val="0"/>
                <w:szCs w:val="21"/>
                <w:lang w:val="en-US" w:eastAsia="zh-CN"/>
                <w14:textFill>
                  <w14:solidFill>
                    <w14:schemeClr w14:val="tx1"/>
                  </w14:solidFill>
                </w14:textFill>
              </w:rPr>
              <w:t>厅级奖励奖1000，获省部级奖励奖 2000）</w:t>
            </w:r>
          </w:p>
        </w:tc>
        <w:tc>
          <w:tcPr>
            <w:tcW w:w="62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107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516"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 xml:space="preserve">专业及专业群教学建设 </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（资助教改项目研究等）</w:t>
            </w:r>
          </w:p>
        </w:tc>
        <w:tc>
          <w:tcPr>
            <w:tcW w:w="1779" w:type="pct"/>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w:t>
            </w:r>
            <w:r>
              <w:rPr>
                <w:rFonts w:hint="default" w:ascii="宋体" w:cs="宋体"/>
                <w:color w:val="000000" w:themeColor="text1"/>
                <w:kern w:val="0"/>
                <w:szCs w:val="21"/>
                <w:lang w:val="en-US" w:eastAsia="zh-CN"/>
                <w14:textFill>
                  <w14:solidFill>
                    <w14:schemeClr w14:val="tx1"/>
                  </w14:solidFill>
                </w14:textFill>
              </w:rPr>
              <w:t xml:space="preserve">0（校级项目1万/个，地厅级1万/个，省部级项目2万/个，国家级项目4万/个） </w:t>
            </w:r>
          </w:p>
        </w:tc>
        <w:tc>
          <w:tcPr>
            <w:tcW w:w="62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107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516"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专业群交流平台建</w:t>
            </w:r>
            <w:r>
              <w:rPr>
                <w:rFonts w:hint="eastAsia" w:ascii="宋体" w:cs="宋体"/>
                <w:color w:val="000000" w:themeColor="text1"/>
                <w:kern w:val="0"/>
                <w:szCs w:val="21"/>
                <w:lang w:val="en-US" w:eastAsia="zh-Hans"/>
                <w14:textFill>
                  <w14:solidFill>
                    <w14:schemeClr w14:val="tx1"/>
                  </w14:solidFill>
                </w14:textFill>
              </w:rPr>
              <w:t>设</w:t>
            </w:r>
          </w:p>
        </w:tc>
        <w:tc>
          <w:tcPr>
            <w:tcW w:w="1779" w:type="pct"/>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62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107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516"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专业群科研建设</w:t>
            </w:r>
          </w:p>
        </w:tc>
        <w:tc>
          <w:tcPr>
            <w:tcW w:w="1779" w:type="pct"/>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20（校级项目 1 万/个，省部级项</w:t>
            </w:r>
            <w:r>
              <w:rPr>
                <w:rFonts w:hint="eastAsia" w:ascii="宋体" w:cs="宋体"/>
                <w:color w:val="000000" w:themeColor="text1"/>
                <w:kern w:val="0"/>
                <w:szCs w:val="21"/>
                <w:lang w:val="en-US" w:eastAsia="zh-Hans"/>
                <w14:textFill>
                  <w14:solidFill>
                    <w14:schemeClr w14:val="tx1"/>
                  </w14:solidFill>
                </w14:textFill>
              </w:rPr>
              <w:t>目</w:t>
            </w:r>
            <w:r>
              <w:rPr>
                <w:rFonts w:hint="default" w:ascii="宋体" w:cs="宋体"/>
                <w:color w:val="000000" w:themeColor="text1"/>
                <w:kern w:val="0"/>
                <w:szCs w:val="21"/>
                <w:lang w:val="en-US" w:eastAsia="zh-CN"/>
                <w14:textFill>
                  <w14:solidFill>
                    <w14:schemeClr w14:val="tx1"/>
                  </w14:solidFill>
                </w14:textFill>
              </w:rPr>
              <w:t>2 万/个，国家级项目 4 万/个）</w:t>
            </w:r>
          </w:p>
        </w:tc>
        <w:tc>
          <w:tcPr>
            <w:tcW w:w="62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107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516"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合计</w:t>
            </w:r>
          </w:p>
        </w:tc>
        <w:tc>
          <w:tcPr>
            <w:tcW w:w="1779" w:type="pct"/>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85</w:t>
            </w:r>
          </w:p>
        </w:tc>
        <w:tc>
          <w:tcPr>
            <w:tcW w:w="627" w:type="pct"/>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1077"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85</w:t>
            </w:r>
          </w:p>
        </w:tc>
      </w:tr>
    </w:tbl>
    <w:p>
      <w:pPr>
        <w:spacing w:line="560" w:lineRule="exact"/>
        <w:ind w:firstLine="420" w:firstLineChars="200"/>
        <w:rPr>
          <w:rFonts w:ascii="仿宋" w:hAnsi="仿宋" w:eastAsia="仿宋"/>
          <w:bCs/>
          <w:color w:val="000000"/>
          <w:sz w:val="21"/>
          <w:szCs w:val="21"/>
        </w:rPr>
      </w:pPr>
      <w:r>
        <w:rPr>
          <w:rFonts w:hint="eastAsia" w:ascii="仿宋" w:hAnsi="仿宋" w:eastAsia="仿宋"/>
          <w:bCs/>
          <w:color w:val="000000"/>
          <w:sz w:val="21"/>
          <w:szCs w:val="21"/>
        </w:rPr>
        <w:t>注</w:t>
      </w:r>
      <w:r>
        <w:rPr>
          <w:rFonts w:ascii="仿宋" w:hAnsi="仿宋" w:eastAsia="仿宋"/>
          <w:bCs/>
          <w:color w:val="000000"/>
          <w:sz w:val="21"/>
          <w:szCs w:val="21"/>
        </w:rPr>
        <w:t>：其他建设内容均</w:t>
      </w:r>
      <w:r>
        <w:rPr>
          <w:rFonts w:hint="eastAsia" w:ascii="仿宋" w:hAnsi="仿宋" w:eastAsia="仿宋"/>
          <w:bCs/>
          <w:color w:val="000000"/>
          <w:sz w:val="21"/>
          <w:szCs w:val="21"/>
        </w:rPr>
        <w:t>参照</w:t>
      </w:r>
      <w:r>
        <w:rPr>
          <w:rFonts w:ascii="仿宋" w:hAnsi="仿宋" w:eastAsia="仿宋"/>
          <w:bCs/>
          <w:color w:val="000000"/>
          <w:sz w:val="21"/>
          <w:szCs w:val="21"/>
        </w:rPr>
        <w:t>此表</w:t>
      </w:r>
      <w:r>
        <w:rPr>
          <w:rFonts w:hint="eastAsia" w:ascii="仿宋" w:hAnsi="仿宋" w:eastAsia="仿宋"/>
          <w:bCs/>
          <w:color w:val="000000"/>
          <w:sz w:val="21"/>
          <w:szCs w:val="21"/>
        </w:rPr>
        <w:t>列明经费</w:t>
      </w:r>
      <w:r>
        <w:rPr>
          <w:rFonts w:ascii="仿宋" w:hAnsi="仿宋" w:eastAsia="仿宋"/>
          <w:bCs/>
          <w:color w:val="000000"/>
          <w:sz w:val="21"/>
          <w:szCs w:val="21"/>
        </w:rPr>
        <w:t>支出情况</w:t>
      </w:r>
      <w:r>
        <w:rPr>
          <w:rFonts w:hint="eastAsia" w:ascii="仿宋" w:hAnsi="仿宋" w:eastAsia="仿宋"/>
          <w:bCs/>
          <w:color w:val="000000"/>
          <w:sz w:val="21"/>
          <w:szCs w:val="21"/>
        </w:rPr>
        <w:t>。</w:t>
      </w:r>
    </w:p>
    <w:p>
      <w:pPr>
        <w:spacing w:line="560" w:lineRule="exact"/>
        <w:ind w:firstLine="640" w:firstLineChars="200"/>
        <w:rPr>
          <w:rFonts w:ascii="仿宋" w:hAnsi="仿宋" w:eastAsia="仿宋"/>
          <w:bCs/>
          <w:color w:val="000000"/>
          <w:sz w:val="32"/>
          <w:szCs w:val="32"/>
        </w:rPr>
      </w:pPr>
      <w:r>
        <w:rPr>
          <w:rFonts w:ascii="仿宋" w:hAnsi="仿宋" w:eastAsia="仿宋"/>
          <w:bCs/>
          <w:color w:val="000000"/>
          <w:sz w:val="32"/>
          <w:szCs w:val="32"/>
        </w:rPr>
        <w:t>3.建设成果</w:t>
      </w:r>
    </w:p>
    <w:p>
      <w:pPr>
        <w:spacing w:line="560" w:lineRule="exact"/>
        <w:ind w:firstLine="640" w:firstLineChars="200"/>
        <w:rPr>
          <w:rFonts w:hint="eastAsia" w:ascii="仿宋" w:hAnsi="仿宋" w:eastAsia="仿宋"/>
          <w:bCs/>
          <w:color w:val="000000"/>
          <w:sz w:val="32"/>
          <w:szCs w:val="32"/>
          <w:lang w:val="en-US" w:eastAsia="zh-Hans"/>
        </w:rPr>
      </w:pPr>
      <w:r>
        <w:rPr>
          <w:rFonts w:hint="eastAsia" w:ascii="仿宋" w:hAnsi="仿宋" w:eastAsia="仿宋"/>
          <w:bCs/>
          <w:color w:val="000000"/>
          <w:sz w:val="32"/>
          <w:szCs w:val="32"/>
          <w:lang w:eastAsia="zh-Hans"/>
        </w:rPr>
        <w:t>（</w:t>
      </w:r>
      <w:r>
        <w:rPr>
          <w:rFonts w:hint="default" w:ascii="仿宋" w:hAnsi="仿宋" w:eastAsia="仿宋"/>
          <w:bCs/>
          <w:color w:val="000000"/>
          <w:sz w:val="32"/>
          <w:szCs w:val="32"/>
          <w:lang w:eastAsia="zh-Hans"/>
        </w:rPr>
        <w:t>1</w:t>
      </w:r>
      <w:r>
        <w:rPr>
          <w:rFonts w:hint="eastAsia" w:ascii="仿宋" w:hAnsi="仿宋" w:eastAsia="仿宋"/>
          <w:bCs/>
          <w:color w:val="000000"/>
          <w:sz w:val="32"/>
          <w:szCs w:val="32"/>
          <w:lang w:eastAsia="zh-Hans"/>
        </w:rPr>
        <w:t>）</w:t>
      </w:r>
      <w:r>
        <w:rPr>
          <w:rFonts w:hint="eastAsia" w:ascii="仿宋" w:hAnsi="仿宋" w:eastAsia="仿宋"/>
          <w:bCs/>
          <w:color w:val="000000"/>
          <w:sz w:val="32"/>
          <w:szCs w:val="32"/>
          <w:lang w:val="en-US" w:eastAsia="zh-Hans"/>
        </w:rPr>
        <w:t>依照新的理念和思路修订完善了人才培养方案</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在特色专业建设周期，禁毒专业通过每年邀请专家“问诊”的方式，对在新时期科学落实教学质量国家标准有了新的认识。三年来，中国刑警学院副书记、教育部高等学校公安学类专业教学指导委员会委员肇恒伟教授，西南政法大学侦查学院院长、教育部高等学校公安学类专业教学指导委员会委员任惠华教授，南京森林警察学院院长、教育部高等学校公安学类专业教学指导委员会委员张高文教授，西北政法大学公安学院院长、教育部高等学校公安学类专业教学指导委员会委员程军伟教授，广西大学党委常委、统战部部长、社会科学规划处处长曾冬梅教授，桂林电子科技大学教务处长郭庆教授，公安厅刑侦总队长吕开旺，禁毒总队二级警务专员欧德成，贵港市公安局长朱永辉，南宁市公安局副局长吴宏飞等专家对本专业三年建设项目和2018、</w:t>
      </w:r>
      <w:r>
        <w:rPr>
          <w:rFonts w:hint="default" w:ascii="仿宋" w:hAnsi="仿宋" w:eastAsia="仿宋" w:cs="宋体"/>
          <w:color w:val="000000"/>
          <w:sz w:val="32"/>
          <w:szCs w:val="32"/>
          <w:lang w:eastAsia="zh-Hans"/>
        </w:rPr>
        <w:t>2019</w:t>
      </w:r>
      <w:r>
        <w:rPr>
          <w:rFonts w:hint="eastAsia" w:ascii="仿宋" w:hAnsi="仿宋" w:eastAsia="仿宋" w:cs="宋体"/>
          <w:color w:val="000000"/>
          <w:sz w:val="32"/>
          <w:szCs w:val="32"/>
          <w:lang w:eastAsia="zh-Hans"/>
        </w:rPr>
        <w:t>、</w:t>
      </w:r>
      <w:r>
        <w:rPr>
          <w:rFonts w:hint="eastAsia" w:ascii="仿宋" w:hAnsi="仿宋" w:eastAsia="仿宋" w:cs="宋体"/>
          <w:color w:val="000000"/>
          <w:sz w:val="32"/>
          <w:szCs w:val="32"/>
          <w:lang w:val="en-US" w:eastAsia="zh-Hans"/>
        </w:rPr>
        <w:t>2020、</w:t>
      </w:r>
      <w:r>
        <w:rPr>
          <w:rFonts w:hint="default" w:ascii="仿宋" w:hAnsi="仿宋" w:eastAsia="仿宋" w:cs="宋体"/>
          <w:color w:val="000000"/>
          <w:sz w:val="32"/>
          <w:szCs w:val="32"/>
          <w:lang w:eastAsia="zh-Hans"/>
        </w:rPr>
        <w:t>2021</w:t>
      </w:r>
      <w:r>
        <w:rPr>
          <w:rFonts w:hint="eastAsia" w:ascii="仿宋" w:hAnsi="仿宋" w:eastAsia="仿宋" w:cs="宋体"/>
          <w:color w:val="000000"/>
          <w:sz w:val="32"/>
          <w:szCs w:val="32"/>
          <w:lang w:val="en-US" w:eastAsia="zh-Hans"/>
        </w:rPr>
        <w:t>级人才培养方案、课程体系进行审阅，并提出建议和意见。</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通过专家“问诊”，禁毒学专业对培养方案进行了如下修改：</w:t>
      </w:r>
    </w:p>
    <w:p>
      <w:pPr>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sz w:val="32"/>
          <w:szCs w:val="32"/>
          <w:lang w:val="en-US" w:eastAsia="zh-Hans"/>
        </w:rPr>
        <w:t>一是将习近平法治思想的培养纳入培养方案，</w:t>
      </w:r>
      <w:r>
        <w:rPr>
          <w:rFonts w:hint="eastAsia" w:ascii="仿宋" w:hAnsi="仿宋" w:eastAsia="仿宋"/>
          <w:color w:val="000000" w:themeColor="text1"/>
          <w:sz w:val="32"/>
          <w:szCs w:val="32"/>
          <w14:textFill>
            <w14:solidFill>
              <w14:schemeClr w14:val="tx1"/>
            </w14:solidFill>
          </w14:textFill>
        </w:rPr>
        <w:t>明确了符合现代本科教育教学理念，满足新时代侦查人才培养需求，适应广西边疆、民族地区发展形势的人才培养目标。培养规格突出对学生知识、能力、素质的协调发展，课程设置符合国家标准，课程结构梯度合理，内容重点突出，学分比例适度，选修课程更为注重人文、科学素养。</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二是减少专业基础课的课时量，增加核心课时占总学时的比例。</w:t>
      </w:r>
      <w:r>
        <w:rPr>
          <w:rFonts w:hint="eastAsia" w:ascii="仿宋" w:hAnsi="仿宋" w:eastAsia="仿宋"/>
          <w:color w:val="000000" w:themeColor="text1"/>
          <w:sz w:val="32"/>
          <w:szCs w:val="32"/>
          <w14:textFill>
            <w14:solidFill>
              <w14:schemeClr w14:val="tx1"/>
            </w14:solidFill>
          </w14:textFill>
        </w:rPr>
        <w:t>2021级版本的培养方案中课程体系中</w:t>
      </w:r>
      <w:r>
        <w:rPr>
          <w:rFonts w:hint="eastAsia" w:ascii="仿宋" w:hAnsi="仿宋" w:eastAsia="仿宋"/>
          <w:color w:val="000000" w:themeColor="text1"/>
          <w:sz w:val="32"/>
          <w:szCs w:val="32"/>
          <w:lang w:eastAsia="zh-Hans"/>
          <w14:textFill>
            <w14:solidFill>
              <w14:schemeClr w14:val="tx1"/>
            </w14:solidFill>
          </w14:textFill>
        </w:rPr>
        <w:t>，</w:t>
      </w:r>
      <w:r>
        <w:rPr>
          <w:rFonts w:hint="default" w:ascii="仿宋" w:hAnsi="仿宋" w:eastAsia="仿宋"/>
          <w:color w:val="000000" w:themeColor="text1"/>
          <w:sz w:val="32"/>
          <w:szCs w:val="32"/>
          <w14:textFill>
            <w14:solidFill>
              <w14:schemeClr w14:val="tx1"/>
            </w14:solidFill>
          </w14:textFill>
        </w:rPr>
        <w:t>8</w:t>
      </w:r>
      <w:r>
        <w:rPr>
          <w:rFonts w:hint="eastAsia" w:ascii="仿宋" w:hAnsi="仿宋" w:eastAsia="仿宋"/>
          <w:color w:val="000000" w:themeColor="text1"/>
          <w:sz w:val="32"/>
          <w:szCs w:val="32"/>
          <w14:textFill>
            <w14:solidFill>
              <w14:schemeClr w14:val="tx1"/>
            </w14:solidFill>
          </w14:textFill>
        </w:rPr>
        <w:t>门专业核心课程</w:t>
      </w:r>
      <w:r>
        <w:rPr>
          <w:rFonts w:hint="eastAsia" w:ascii="仿宋" w:hAnsi="仿宋" w:eastAsia="仿宋"/>
          <w:color w:val="000000" w:themeColor="text1"/>
          <w:sz w:val="32"/>
          <w:szCs w:val="32"/>
          <w:lang w:val="en-US" w:eastAsia="zh-Hans"/>
          <w14:textFill>
            <w14:solidFill>
              <w14:schemeClr w14:val="tx1"/>
            </w14:solidFill>
          </w14:textFill>
        </w:rPr>
        <w:t>虽然名称没有改变，但总课时量占总学时比例增加了</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Hans"/>
          <w14:textFill>
            <w14:solidFill>
              <w14:schemeClr w14:val="tx1"/>
            </w14:solidFill>
          </w14:textFill>
        </w:rPr>
        <w:t>突出了专业特点。专业还有</w:t>
      </w:r>
      <w:r>
        <w:rPr>
          <w:rFonts w:hint="eastAsia" w:ascii="仿宋" w:hAnsi="仿宋" w:eastAsia="仿宋"/>
          <w:color w:val="000000" w:themeColor="text1"/>
          <w:sz w:val="32"/>
          <w:szCs w:val="32"/>
          <w14:textFill>
            <w14:solidFill>
              <w14:schemeClr w14:val="tx1"/>
            </w14:solidFill>
          </w14:textFill>
        </w:rPr>
        <w:t>35门固定课外选修课。必修课占课程总学时71.3%左右，实践学时占课程总学时约3</w:t>
      </w:r>
      <w:r>
        <w:rPr>
          <w:rFonts w:hint="default" w:ascii="仿宋" w:hAnsi="仿宋" w:eastAsia="仿宋"/>
          <w:color w:val="000000" w:themeColor="text1"/>
          <w:sz w:val="32"/>
          <w:szCs w:val="32"/>
          <w14:textFill>
            <w14:solidFill>
              <w14:schemeClr w14:val="tx1"/>
            </w14:solidFill>
          </w14:textFill>
        </w:rPr>
        <w:t>8</w:t>
      </w:r>
      <w:r>
        <w:rPr>
          <w:rFonts w:hint="eastAsia" w:ascii="仿宋" w:hAnsi="仿宋" w:eastAsia="仿宋"/>
          <w:color w:val="000000" w:themeColor="text1"/>
          <w:sz w:val="32"/>
          <w:szCs w:val="32"/>
          <w14:textFill>
            <w14:solidFill>
              <w14:schemeClr w14:val="tx1"/>
            </w14:solidFill>
          </w14:textFill>
        </w:rPr>
        <w:t>%。规定专业实习时间不少于2</w:t>
      </w:r>
      <w:r>
        <w:rPr>
          <w:rFonts w:ascii="仿宋" w:hAnsi="仿宋" w:eastAsia="仿宋"/>
          <w:color w:val="000000" w:themeColor="text1"/>
          <w:sz w:val="32"/>
          <w:szCs w:val="32"/>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周，见习时间不少于6</w:t>
      </w:r>
      <w:r>
        <w:rPr>
          <w:rFonts w:ascii="仿宋" w:hAnsi="仿宋" w:eastAsia="仿宋"/>
          <w:color w:val="000000" w:themeColor="text1"/>
          <w:sz w:val="32"/>
          <w:szCs w:val="32"/>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天，采取集中实习、见习的形式，确保学生有充足的时间深入具有特色的一线实战部门学习公安业务知识与技能。</w:t>
      </w:r>
    </w:p>
    <w:p>
      <w:pPr>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sz w:val="32"/>
          <w:szCs w:val="32"/>
          <w:lang w:val="en-US" w:eastAsia="zh-Hans"/>
        </w:rPr>
        <w:t>三是对严格贯彻落实培养方案有了更深刻的认识。</w:t>
      </w:r>
      <w:r>
        <w:rPr>
          <w:rFonts w:hint="default" w:ascii="仿宋" w:hAnsi="仿宋" w:eastAsia="仿宋" w:cs="宋体"/>
          <w:color w:val="000000"/>
          <w:sz w:val="32"/>
          <w:szCs w:val="32"/>
          <w:lang w:val="en-US" w:eastAsia="zh-Hans"/>
        </w:rPr>
        <w:t>2018-2020</w:t>
      </w:r>
      <w:r>
        <w:rPr>
          <w:rFonts w:hint="eastAsia" w:ascii="仿宋" w:hAnsi="仿宋" w:eastAsia="仿宋" w:cs="宋体"/>
          <w:color w:val="000000"/>
          <w:sz w:val="32"/>
          <w:szCs w:val="32"/>
          <w:lang w:val="en-US" w:eastAsia="zh-Hans"/>
        </w:rPr>
        <w:t>年间，禁毒学专业建设取得长足进步，获得自治区一流专业。</w:t>
      </w:r>
      <w:r>
        <w:rPr>
          <w:rFonts w:hint="eastAsia" w:ascii="仿宋" w:hAnsi="仿宋" w:eastAsia="仿宋"/>
          <w:color w:val="000000" w:themeColor="text1"/>
          <w:sz w:val="32"/>
          <w:szCs w:val="32"/>
          <w14:textFill>
            <w14:solidFill>
              <w14:schemeClr w14:val="tx1"/>
            </w14:solidFill>
          </w14:textFill>
        </w:rPr>
        <w:t>专业核心课程</w:t>
      </w:r>
      <w:r>
        <w:rPr>
          <w:rFonts w:hint="eastAsia" w:ascii="仿宋" w:hAnsi="仿宋" w:eastAsia="仿宋"/>
          <w:color w:val="000000" w:themeColor="text1"/>
          <w:sz w:val="32"/>
          <w:szCs w:val="32"/>
          <w:lang w:eastAsia="zh-Hans"/>
          <w14:textFill>
            <w14:solidFill>
              <w14:schemeClr w14:val="tx1"/>
            </w14:solidFill>
          </w14:textFill>
        </w:rPr>
        <w:t>《</w:t>
      </w:r>
      <w:r>
        <w:rPr>
          <w:rFonts w:hint="eastAsia" w:ascii="仿宋" w:hAnsi="仿宋" w:eastAsia="仿宋"/>
          <w:color w:val="000000" w:themeColor="text1"/>
          <w:sz w:val="32"/>
          <w:szCs w:val="32"/>
          <w:lang w:val="en-US" w:eastAsia="zh-Hans"/>
          <w14:textFill>
            <w14:solidFill>
              <w14:schemeClr w14:val="tx1"/>
            </w14:solidFill>
          </w14:textFill>
        </w:rPr>
        <w:t>毒品预防》</w:t>
      </w:r>
      <w:r>
        <w:rPr>
          <w:rFonts w:hint="eastAsia" w:ascii="仿宋" w:hAnsi="仿宋" w:eastAsia="仿宋"/>
          <w:color w:val="000000" w:themeColor="text1"/>
          <w:sz w:val="32"/>
          <w:szCs w:val="32"/>
          <w14:textFill>
            <w14:solidFill>
              <w14:schemeClr w14:val="tx1"/>
            </w14:solidFill>
          </w14:textFill>
        </w:rPr>
        <w:t>获自治区一流本科课程，</w:t>
      </w:r>
      <w:r>
        <w:rPr>
          <w:rFonts w:hint="eastAsia" w:ascii="仿宋" w:hAnsi="仿宋" w:eastAsia="仿宋"/>
          <w:color w:val="000000" w:themeColor="text1"/>
          <w:sz w:val="32"/>
          <w:szCs w:val="32"/>
          <w:lang w:val="en-US" w:eastAsia="zh-Hans"/>
          <w14:textFill>
            <w14:solidFill>
              <w14:schemeClr w14:val="tx1"/>
            </w14:solidFill>
          </w14:textFill>
        </w:rPr>
        <w:t>同时也获得校级</w:t>
      </w:r>
      <w:r>
        <w:rPr>
          <w:rFonts w:hint="eastAsia" w:ascii="仿宋" w:hAnsi="仿宋" w:eastAsia="仿宋"/>
          <w:color w:val="000000" w:themeColor="text1"/>
          <w:sz w:val="32"/>
          <w:szCs w:val="32"/>
          <w14:textFill>
            <w14:solidFill>
              <w14:schemeClr w14:val="tx1"/>
            </w14:solidFill>
          </w14:textFill>
        </w:rPr>
        <w:t>思政示范课立项，</w:t>
      </w:r>
      <w:r>
        <w:rPr>
          <w:rFonts w:hint="eastAsia" w:ascii="仿宋" w:hAnsi="仿宋" w:eastAsia="仿宋"/>
          <w:color w:val="000000" w:themeColor="text1"/>
          <w:sz w:val="32"/>
          <w:szCs w:val="32"/>
          <w:lang w:val="en-US" w:eastAsia="zh-Hans"/>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课程思政视域下公安本科翻转课堂实施路径探索</w:t>
      </w:r>
      <w:r>
        <w:rPr>
          <w:rFonts w:hint="eastAsia" w:ascii="仿宋" w:hAnsi="仿宋" w:eastAsia="仿宋"/>
          <w:color w:val="000000" w:themeColor="text1"/>
          <w:sz w:val="32"/>
          <w:szCs w:val="32"/>
          <w:lang w:eastAsia="zh-Hans"/>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获广西教改立项。</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）在校内及广西各地市县建设了实践基地</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三年来，禁毒专业依托侦查学院，在南宁市、贵港市、防城港市等地</w:t>
      </w:r>
      <w:r>
        <w:rPr>
          <w:rFonts w:hint="default" w:ascii="仿宋" w:hAnsi="仿宋" w:eastAsia="仿宋" w:cs="宋体"/>
          <w:color w:val="000000"/>
          <w:sz w:val="32"/>
          <w:szCs w:val="32"/>
          <w:lang w:val="en-US" w:eastAsia="zh-CN"/>
        </w:rPr>
        <w:t>建设</w:t>
      </w:r>
      <w:r>
        <w:rPr>
          <w:rFonts w:hint="eastAsia" w:ascii="仿宋" w:hAnsi="仿宋" w:eastAsia="仿宋" w:cs="宋体"/>
          <w:color w:val="000000"/>
          <w:sz w:val="32"/>
          <w:szCs w:val="32"/>
          <w:lang w:val="en-US" w:eastAsia="zh-Hans"/>
        </w:rPr>
        <w:t>了市、县级共</w:t>
      </w:r>
      <w:r>
        <w:rPr>
          <w:rFonts w:hint="default" w:ascii="仿宋" w:hAnsi="仿宋" w:eastAsia="仿宋" w:cs="宋体"/>
          <w:color w:val="000000"/>
          <w:sz w:val="32"/>
          <w:szCs w:val="32"/>
          <w:lang w:val="en-US" w:eastAsia="zh-CN"/>
        </w:rPr>
        <w:t>14</w:t>
      </w:r>
      <w:r>
        <w:rPr>
          <w:rFonts w:hint="eastAsia" w:ascii="仿宋" w:hAnsi="仿宋" w:eastAsia="仿宋" w:cs="宋体"/>
          <w:color w:val="000000"/>
          <w:sz w:val="32"/>
          <w:szCs w:val="32"/>
          <w:lang w:val="en-US" w:eastAsia="zh-Hans"/>
        </w:rPr>
        <w:t>个</w:t>
      </w:r>
      <w:r>
        <w:rPr>
          <w:rFonts w:hint="default" w:ascii="仿宋" w:hAnsi="仿宋" w:eastAsia="仿宋" w:cs="宋体"/>
          <w:color w:val="000000"/>
          <w:sz w:val="32"/>
          <w:szCs w:val="32"/>
          <w:lang w:val="en-US" w:eastAsia="zh-CN"/>
        </w:rPr>
        <w:t>实践教学基地，聘请优秀基层民警担任实习（见习）指导教官。</w:t>
      </w:r>
      <w:r>
        <w:rPr>
          <w:rFonts w:hint="eastAsia" w:ascii="仿宋" w:hAnsi="仿宋" w:eastAsia="仿宋" w:cs="宋体"/>
          <w:color w:val="000000"/>
          <w:sz w:val="32"/>
          <w:szCs w:val="32"/>
          <w:lang w:val="en-US" w:eastAsia="zh-Hans"/>
        </w:rPr>
        <w:t>深入探索建设深层次的校局合作模式和具有特色的禁毒专门人才培养模式。充分发挥学校和公安机关两种不同的教学环境与教育资源的优势，采取课堂教学与学生参加实战有机结合的方式，培养禁毒部门所需的复合型应用人才。</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sz w:val="32"/>
          <w:szCs w:val="32"/>
        </w:rPr>
        <w:t>三年累计派出约</w:t>
      </w:r>
      <w:r>
        <w:rPr>
          <w:rFonts w:hint="default" w:ascii="仿宋" w:hAnsi="仿宋" w:eastAsia="仿宋"/>
          <w:sz w:val="32"/>
          <w:szCs w:val="32"/>
        </w:rPr>
        <w:t>302</w:t>
      </w:r>
      <w:r>
        <w:rPr>
          <w:rFonts w:hint="eastAsia" w:ascii="仿宋" w:hAnsi="仿宋" w:eastAsia="仿宋"/>
          <w:sz w:val="32"/>
          <w:szCs w:val="32"/>
        </w:rPr>
        <w:t>名</w:t>
      </w:r>
      <w:r>
        <w:rPr>
          <w:rFonts w:hint="eastAsia" w:ascii="仿宋" w:hAnsi="仿宋" w:eastAsia="仿宋"/>
          <w:sz w:val="32"/>
          <w:szCs w:val="32"/>
          <w:lang w:val="en-US" w:eastAsia="zh-Hans"/>
        </w:rPr>
        <w:t>禁毒</w:t>
      </w:r>
      <w:r>
        <w:rPr>
          <w:rFonts w:hint="eastAsia" w:ascii="仿宋" w:hAnsi="仿宋" w:eastAsia="仿宋"/>
          <w:sz w:val="32"/>
          <w:szCs w:val="32"/>
        </w:rPr>
        <w:t>学专业学生赴校外教学实践科研基地开展专业实习与见习。</w:t>
      </w:r>
      <w:r>
        <w:rPr>
          <w:rFonts w:hint="eastAsia" w:ascii="仿宋" w:hAnsi="仿宋" w:eastAsia="仿宋" w:cs="宋体"/>
          <w:color w:val="000000"/>
          <w:sz w:val="32"/>
          <w:szCs w:val="32"/>
          <w:lang w:val="en-US" w:eastAsia="zh-Hans"/>
        </w:rPr>
        <w:t>专业教师还带领学生到南宁市强制隔离戒毒所、南宁禁毒支队、宾阳禁毒大队等单位开展现场教学。目前学生通过调研析出的成果《留守经历对吸毒行为的影响》已经发表在《法治与社会》，并作为广西</w:t>
      </w:r>
      <w:r>
        <w:rPr>
          <w:rFonts w:hint="default" w:ascii="仿宋" w:hAnsi="仿宋" w:eastAsia="仿宋" w:cs="宋体"/>
          <w:color w:val="000000"/>
          <w:sz w:val="32"/>
          <w:szCs w:val="32"/>
          <w:lang w:val="en-US" w:eastAsia="zh-Hans"/>
        </w:rPr>
        <w:t>2019</w:t>
      </w:r>
      <w:r>
        <w:rPr>
          <w:rFonts w:hint="eastAsia" w:ascii="仿宋" w:hAnsi="仿宋" w:eastAsia="仿宋" w:cs="宋体"/>
          <w:color w:val="000000"/>
          <w:sz w:val="32"/>
          <w:szCs w:val="32"/>
          <w:lang w:val="en-US" w:eastAsia="zh-Hans"/>
        </w:rPr>
        <w:t>年调研报告之一提交公安部禁毒局。</w:t>
      </w:r>
      <w:r>
        <w:rPr>
          <w:rFonts w:hint="default" w:ascii="仿宋" w:hAnsi="仿宋" w:eastAsia="仿宋" w:cs="宋体"/>
          <w:color w:val="000000"/>
          <w:sz w:val="32"/>
          <w:szCs w:val="32"/>
          <w:lang w:val="en-US" w:eastAsia="zh-CN"/>
        </w:rPr>
        <w:t>2020</w:t>
      </w:r>
      <w:r>
        <w:rPr>
          <w:rFonts w:hint="eastAsia" w:ascii="仿宋" w:hAnsi="仿宋" w:eastAsia="仿宋" w:cs="宋体"/>
          <w:color w:val="000000"/>
          <w:sz w:val="32"/>
          <w:szCs w:val="32"/>
          <w:lang w:val="en-US" w:eastAsia="zh-Hans"/>
        </w:rPr>
        <w:t>年在上思县实习的学生协助上思县禁毒办在开展毒品预防教育、做好社区戒毒人员脱贫工作方面取得显著成效，得到上思禁毒办的高度评价；</w:t>
      </w:r>
      <w:r>
        <w:rPr>
          <w:rFonts w:hint="default" w:ascii="仿宋" w:hAnsi="仿宋" w:eastAsia="仿宋" w:cs="宋体"/>
          <w:color w:val="000000"/>
          <w:sz w:val="32"/>
          <w:szCs w:val="32"/>
          <w:lang w:val="en-US" w:eastAsia="zh-Hans"/>
        </w:rPr>
        <w:t>2021</w:t>
      </w:r>
      <w:r>
        <w:rPr>
          <w:rFonts w:hint="eastAsia" w:ascii="仿宋" w:hAnsi="仿宋" w:eastAsia="仿宋" w:cs="宋体"/>
          <w:color w:val="000000"/>
          <w:sz w:val="32"/>
          <w:szCs w:val="32"/>
          <w:lang w:val="en-US" w:eastAsia="zh-Hans"/>
        </w:rPr>
        <w:t>年在凭祥实习的学生连续参与破获贩卖毒品案件，缴获毒品海洛因</w:t>
      </w:r>
      <w:r>
        <w:rPr>
          <w:rFonts w:hint="default" w:ascii="仿宋" w:hAnsi="仿宋" w:eastAsia="仿宋" w:cs="宋体"/>
          <w:color w:val="000000"/>
          <w:sz w:val="32"/>
          <w:szCs w:val="32"/>
          <w:lang w:val="en-US" w:eastAsia="zh-Hans"/>
        </w:rPr>
        <w:t>7.7</w:t>
      </w:r>
      <w:r>
        <w:rPr>
          <w:rFonts w:hint="eastAsia" w:ascii="仿宋" w:hAnsi="仿宋" w:eastAsia="仿宋" w:cs="宋体"/>
          <w:color w:val="000000"/>
          <w:sz w:val="32"/>
          <w:szCs w:val="32"/>
          <w:lang w:val="en-US" w:eastAsia="zh-Hans"/>
        </w:rPr>
        <w:t>公斤。</w:t>
      </w:r>
    </w:p>
    <w:p>
      <w:pPr>
        <w:spacing w:line="560" w:lineRule="exact"/>
        <w:ind w:firstLine="640" w:firstLineChars="200"/>
        <w:rPr>
          <w:rFonts w:hint="default" w:ascii="仿宋" w:hAnsi="仿宋" w:eastAsia="仿宋" w:cs="宋体"/>
          <w:color w:val="000000"/>
          <w:sz w:val="32"/>
          <w:szCs w:val="32"/>
          <w:lang w:val="en-US" w:eastAsia="zh-CN"/>
        </w:rPr>
      </w:pPr>
      <w:r>
        <w:rPr>
          <w:rFonts w:hint="eastAsia" w:ascii="仿宋" w:hAnsi="仿宋" w:eastAsia="仿宋" w:cs="宋体"/>
          <w:color w:val="000000"/>
          <w:sz w:val="32"/>
          <w:szCs w:val="32"/>
          <w:lang w:val="en-US" w:eastAsia="zh-CN"/>
        </w:rPr>
        <w:t>（3）深入推进教学改革</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CN"/>
        </w:rPr>
        <w:t>围绕人才培养目标和专业学科知识更新的需要，禁毒学专业通过与实战部门共同建设课程、外请行业专家承担教学任务等方式，对课程教学内容、教学方式、考核方式进行调整和改革，全面培养学生的学习的积极主动性，学生的科学素质、专业能力和创新精神和实践能力都得到全面培养。</w:t>
      </w:r>
      <w:r>
        <w:rPr>
          <w:rFonts w:hint="eastAsia" w:ascii="仿宋" w:hAnsi="仿宋" w:eastAsia="仿宋" w:cs="宋体"/>
          <w:color w:val="000000"/>
          <w:sz w:val="32"/>
          <w:szCs w:val="32"/>
          <w:lang w:val="en-US" w:eastAsia="zh-Hans"/>
        </w:rPr>
        <w:t>如</w:t>
      </w:r>
      <w:r>
        <w:rPr>
          <w:rFonts w:hint="eastAsia" w:ascii="仿宋" w:hAnsi="仿宋" w:eastAsia="仿宋" w:cs="宋体"/>
          <w:color w:val="000000"/>
          <w:sz w:val="32"/>
          <w:szCs w:val="32"/>
          <w:lang w:val="en-US" w:eastAsia="zh-CN"/>
        </w:rPr>
        <w:t>在专业核心课程《禁毒学导论》中全面推行翻转课堂教学改革，对学生的思维能力、文献检索和阅读能力、口头表达能力、写作能力进行训练，并取得良好的效果。</w:t>
      </w:r>
      <w:r>
        <w:rPr>
          <w:rFonts w:hint="eastAsia" w:ascii="仿宋" w:hAnsi="仿宋" w:eastAsia="仿宋" w:cs="宋体"/>
          <w:color w:val="000000"/>
          <w:sz w:val="32"/>
          <w:szCs w:val="32"/>
          <w:lang w:val="en-US" w:eastAsia="zh-Hans"/>
        </w:rPr>
        <w:t>将《毒品预防》从传统的讲授</w:t>
      </w:r>
      <w:r>
        <w:rPr>
          <w:rFonts w:hint="default" w:ascii="仿宋" w:hAnsi="仿宋" w:eastAsia="仿宋" w:cs="宋体"/>
          <w:color w:val="000000"/>
          <w:sz w:val="32"/>
          <w:szCs w:val="32"/>
          <w:lang w:eastAsia="zh-Hans"/>
        </w:rPr>
        <w:t>+</w:t>
      </w:r>
      <w:r>
        <w:rPr>
          <w:rFonts w:hint="eastAsia" w:ascii="仿宋" w:hAnsi="仿宋" w:eastAsia="仿宋" w:cs="宋体"/>
          <w:color w:val="000000"/>
          <w:sz w:val="32"/>
          <w:szCs w:val="32"/>
          <w:lang w:val="en-US" w:eastAsia="zh-Hans"/>
        </w:rPr>
        <w:t>实训改为社会实践课程，让学生通过实践深入社会，提升发现问题、分析问题、解决问题的能力。在《毒品违法犯罪案件侦办》中全面推行项目引导教学和过程考核。</w:t>
      </w:r>
    </w:p>
    <w:p>
      <w:pPr>
        <w:spacing w:line="560" w:lineRule="exact"/>
        <w:ind w:firstLine="640" w:firstLineChars="200"/>
        <w:rPr>
          <w:rFonts w:hint="default" w:ascii="仿宋" w:hAnsi="仿宋" w:eastAsia="仿宋" w:cs="宋体"/>
          <w:color w:val="000000"/>
          <w:sz w:val="32"/>
          <w:szCs w:val="32"/>
          <w:lang w:val="en-US" w:eastAsia="zh-CN"/>
        </w:rPr>
      </w:pPr>
      <w:r>
        <w:rPr>
          <w:rFonts w:hint="eastAsia" w:ascii="仿宋" w:hAnsi="仿宋" w:eastAsia="仿宋"/>
          <w:sz w:val="32"/>
          <w:szCs w:val="32"/>
          <w:lang w:eastAsia="zh-Hans"/>
        </w:rPr>
        <w:t>（</w:t>
      </w:r>
      <w:r>
        <w:rPr>
          <w:rFonts w:hint="default" w:ascii="仿宋" w:hAnsi="仿宋" w:eastAsia="仿宋"/>
          <w:sz w:val="32"/>
          <w:szCs w:val="32"/>
          <w:lang w:eastAsia="zh-Hans"/>
        </w:rPr>
        <w:t>4</w:t>
      </w:r>
      <w:r>
        <w:rPr>
          <w:rFonts w:hint="eastAsia" w:ascii="仿宋" w:hAnsi="仿宋" w:eastAsia="仿宋"/>
          <w:sz w:val="32"/>
          <w:szCs w:val="32"/>
          <w:lang w:eastAsia="zh-Hans"/>
        </w:rPr>
        <w:t>）</w:t>
      </w:r>
      <w:r>
        <w:rPr>
          <w:rFonts w:hint="eastAsia" w:ascii="仿宋" w:hAnsi="仿宋" w:eastAsia="仿宋"/>
          <w:sz w:val="32"/>
          <w:szCs w:val="32"/>
        </w:rPr>
        <w:t>构建了创新能力培养体系，创新创业成果丰富</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专业将文化建设的内容落实到专业和专业群学生中。通过开展读书活动、文体活动、组织各项竞赛、组织学生积极参加大学生创新创业项目申报、指导参加互联网</w:t>
      </w:r>
      <w:r>
        <w:rPr>
          <w:rFonts w:hint="default" w:ascii="仿宋" w:hAnsi="仿宋" w:eastAsia="仿宋" w:cs="宋体"/>
          <w:color w:val="000000"/>
          <w:sz w:val="32"/>
          <w:szCs w:val="32"/>
          <w:lang w:val="en-US" w:eastAsia="zh-Hans"/>
        </w:rPr>
        <w:t>+</w:t>
      </w:r>
      <w:r>
        <w:rPr>
          <w:rFonts w:hint="eastAsia" w:ascii="仿宋" w:hAnsi="仿宋" w:eastAsia="仿宋" w:cs="宋体"/>
          <w:color w:val="000000"/>
          <w:sz w:val="32"/>
          <w:szCs w:val="32"/>
          <w:lang w:val="en-US" w:eastAsia="zh-Hans"/>
        </w:rPr>
        <w:t>大学生创新创业竞赛等一系列活动。三年来禁毒学专业的学生共</w:t>
      </w:r>
      <w:r>
        <w:rPr>
          <w:rFonts w:hint="default" w:ascii="仿宋" w:hAnsi="仿宋" w:eastAsia="仿宋" w:cs="宋体"/>
          <w:color w:val="000000"/>
          <w:sz w:val="32"/>
          <w:szCs w:val="32"/>
          <w:lang w:eastAsia="zh-Hans"/>
        </w:rPr>
        <w:t>65</w:t>
      </w:r>
      <w:r>
        <w:rPr>
          <w:rFonts w:hint="eastAsia" w:ascii="仿宋" w:hAnsi="仿宋" w:eastAsia="仿宋" w:cs="宋体"/>
          <w:color w:val="000000"/>
          <w:sz w:val="32"/>
          <w:szCs w:val="32"/>
          <w:lang w:val="en-US" w:eastAsia="zh-Hans"/>
        </w:rPr>
        <w:t>人次参加</w:t>
      </w:r>
      <w:r>
        <w:rPr>
          <w:rFonts w:hint="default" w:ascii="仿宋" w:hAnsi="仿宋" w:eastAsia="仿宋" w:cs="宋体"/>
          <w:color w:val="000000"/>
          <w:sz w:val="32"/>
          <w:szCs w:val="32"/>
          <w:lang w:eastAsia="zh-Hans"/>
        </w:rPr>
        <w:t>12</w:t>
      </w:r>
      <w:r>
        <w:rPr>
          <w:rFonts w:hint="eastAsia" w:ascii="仿宋" w:hAnsi="仿宋" w:eastAsia="仿宋" w:cs="宋体"/>
          <w:color w:val="000000"/>
          <w:sz w:val="32"/>
          <w:szCs w:val="32"/>
          <w:lang w:val="en-US" w:eastAsia="zh-Hans"/>
        </w:rPr>
        <w:t>个科研项目，</w:t>
      </w:r>
      <w:r>
        <w:rPr>
          <w:rFonts w:hint="default" w:ascii="仿宋" w:hAnsi="仿宋" w:eastAsia="仿宋" w:cs="宋体"/>
          <w:color w:val="000000"/>
          <w:sz w:val="32"/>
          <w:szCs w:val="32"/>
          <w:lang w:eastAsia="zh-Hans"/>
        </w:rPr>
        <w:t>57</w:t>
      </w:r>
      <w:r>
        <w:rPr>
          <w:rFonts w:hint="eastAsia" w:ascii="仿宋" w:hAnsi="仿宋" w:eastAsia="仿宋" w:cs="宋体"/>
          <w:color w:val="000000"/>
          <w:sz w:val="32"/>
          <w:szCs w:val="32"/>
          <w:lang w:val="en-US" w:eastAsia="zh-Hans"/>
        </w:rPr>
        <w:t>人次</w:t>
      </w:r>
      <w:r>
        <w:rPr>
          <w:rFonts w:hint="default" w:ascii="仿宋" w:hAnsi="仿宋" w:eastAsia="仿宋" w:cs="宋体"/>
          <w:color w:val="000000"/>
          <w:sz w:val="32"/>
          <w:szCs w:val="32"/>
          <w:lang w:eastAsia="zh-Hans"/>
        </w:rPr>
        <w:t>10</w:t>
      </w:r>
      <w:r>
        <w:rPr>
          <w:rFonts w:hint="eastAsia" w:ascii="仿宋" w:hAnsi="仿宋" w:eastAsia="仿宋" w:cs="宋体"/>
          <w:color w:val="000000"/>
          <w:sz w:val="32"/>
          <w:szCs w:val="32"/>
          <w:lang w:val="en-US" w:eastAsia="zh-Hans"/>
        </w:rPr>
        <w:t>个大学生创新创业项目研究，科研和创新创业项目参加比例达到</w:t>
      </w:r>
      <w:r>
        <w:rPr>
          <w:rFonts w:hint="default" w:ascii="仿宋" w:hAnsi="仿宋" w:eastAsia="仿宋" w:cs="宋体"/>
          <w:color w:val="000000"/>
          <w:sz w:val="32"/>
          <w:szCs w:val="32"/>
          <w:lang w:eastAsia="zh-Hans"/>
        </w:rPr>
        <w:t>54.7%</w:t>
      </w:r>
      <w:r>
        <w:rPr>
          <w:rFonts w:hint="eastAsia" w:ascii="仿宋" w:hAnsi="仿宋" w:eastAsia="仿宋" w:cs="宋体"/>
          <w:color w:val="000000"/>
          <w:sz w:val="32"/>
          <w:szCs w:val="32"/>
          <w:lang w:eastAsia="zh-Hans"/>
        </w:rPr>
        <w:t>。</w:t>
      </w:r>
      <w:r>
        <w:rPr>
          <w:rFonts w:hint="eastAsia" w:ascii="仿宋" w:hAnsi="仿宋" w:eastAsia="仿宋" w:cs="宋体"/>
          <w:color w:val="000000"/>
          <w:sz w:val="32"/>
          <w:szCs w:val="32"/>
          <w:lang w:val="en-US" w:eastAsia="zh-Hans"/>
        </w:rPr>
        <w:t>团队教师坚持将三全教育贯穿学生培养全过程，以文化人、以文育人，通过加强文化建设培养三观端正、符合社会需求、行业需求，具有创新精神的高素质的预备警官。在校生的活动多次被中国禁毒、中国禁毒报、法制网、南宁电视台等媒体报道。学生参加互联网</w:t>
      </w:r>
      <w:r>
        <w:rPr>
          <w:rFonts w:hint="default" w:ascii="仿宋" w:hAnsi="仿宋" w:eastAsia="仿宋" w:cs="宋体"/>
          <w:color w:val="000000"/>
          <w:sz w:val="32"/>
          <w:szCs w:val="32"/>
          <w:lang w:eastAsia="zh-Hans"/>
        </w:rPr>
        <w:t>+</w:t>
      </w:r>
      <w:r>
        <w:rPr>
          <w:rFonts w:hint="eastAsia" w:ascii="仿宋" w:hAnsi="仿宋" w:eastAsia="仿宋" w:cs="宋体"/>
          <w:color w:val="000000"/>
          <w:sz w:val="32"/>
          <w:szCs w:val="32"/>
          <w:lang w:val="en-US" w:eastAsia="zh-Hans"/>
        </w:rPr>
        <w:t>大学生创新创业竞赛获、“挑战杯”大学生创新竞赛都取得了良好的成绩。</w:t>
      </w:r>
    </w:p>
    <w:p>
      <w:pPr>
        <w:numPr>
          <w:ilvl w:val="0"/>
          <w:numId w:val="0"/>
        </w:numPr>
        <w:spacing w:line="560" w:lineRule="exact"/>
        <w:ind w:firstLine="960" w:firstLineChars="300"/>
        <w:outlineLvl w:val="3"/>
        <w:rPr>
          <w:rFonts w:ascii="仿宋" w:hAnsi="仿宋" w:eastAsia="仿宋"/>
          <w:sz w:val="32"/>
          <w:szCs w:val="32"/>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eastAsia="zh-Hans"/>
        </w:rPr>
        <w:t>5</w:t>
      </w:r>
      <w:r>
        <w:rPr>
          <w:rFonts w:hint="eastAsia" w:ascii="仿宋" w:hAnsi="仿宋" w:eastAsia="仿宋" w:cs="宋体"/>
          <w:color w:val="000000"/>
          <w:sz w:val="32"/>
          <w:szCs w:val="32"/>
          <w:lang w:eastAsia="zh-Hans"/>
        </w:rPr>
        <w:t>）</w:t>
      </w:r>
      <w:r>
        <w:rPr>
          <w:rFonts w:hint="eastAsia" w:ascii="仿宋" w:hAnsi="仿宋" w:eastAsia="仿宋" w:cs="宋体"/>
          <w:color w:val="000000"/>
          <w:sz w:val="32"/>
          <w:szCs w:val="32"/>
          <w:lang w:val="en-US" w:eastAsia="zh-Hans"/>
        </w:rPr>
        <w:t>协助</w:t>
      </w:r>
      <w:r>
        <w:rPr>
          <w:rFonts w:hint="eastAsia" w:ascii="仿宋" w:hAnsi="仿宋" w:eastAsia="仿宋"/>
          <w:sz w:val="32"/>
          <w:szCs w:val="32"/>
        </w:rPr>
        <w:t>承办第十届全国命案卷宗评比。</w:t>
      </w:r>
    </w:p>
    <w:p>
      <w:pPr>
        <w:spacing w:line="560" w:lineRule="exact"/>
        <w:ind w:firstLine="960" w:firstLineChars="300"/>
        <w:rPr>
          <w:rFonts w:hint="eastAsia" w:ascii="仿宋" w:hAnsi="仿宋" w:eastAsia="仿宋" w:cs="宋体"/>
          <w:color w:val="000000"/>
          <w:sz w:val="32"/>
          <w:szCs w:val="32"/>
          <w:lang w:val="en-US" w:eastAsia="zh-Hans"/>
        </w:rPr>
      </w:pPr>
      <w:r>
        <w:rPr>
          <w:rFonts w:hint="eastAsia" w:ascii="仿宋" w:hAnsi="仿宋" w:eastAsia="仿宋"/>
          <w:sz w:val="32"/>
          <w:szCs w:val="32"/>
        </w:rPr>
        <w:t>通过</w:t>
      </w:r>
      <w:r>
        <w:rPr>
          <w:rFonts w:hint="eastAsia" w:ascii="仿宋" w:hAnsi="仿宋" w:eastAsia="仿宋"/>
          <w:sz w:val="32"/>
          <w:szCs w:val="32"/>
          <w:lang w:val="en-US" w:eastAsia="zh-Hans"/>
        </w:rPr>
        <w:t>协助</w:t>
      </w:r>
      <w:r>
        <w:rPr>
          <w:rFonts w:hint="eastAsia" w:ascii="仿宋" w:hAnsi="仿宋" w:eastAsia="仿宋"/>
          <w:sz w:val="32"/>
          <w:szCs w:val="32"/>
        </w:rPr>
        <w:t>承办大型的</w:t>
      </w:r>
      <w:r>
        <w:rPr>
          <w:rFonts w:hint="eastAsia" w:ascii="仿宋" w:hAnsi="仿宋" w:eastAsia="仿宋"/>
          <w:color w:val="000000" w:themeColor="text1"/>
          <w:sz w:val="32"/>
          <w:szCs w:val="32"/>
          <w14:textFill>
            <w14:solidFill>
              <w14:schemeClr w14:val="tx1"/>
            </w14:solidFill>
          </w14:textFill>
        </w:rPr>
        <w:t>全国性学术活动，收集教学与科研素材，为建设</w:t>
      </w:r>
      <w:r>
        <w:rPr>
          <w:rFonts w:hint="eastAsia" w:ascii="仿宋" w:hAnsi="仿宋" w:eastAsia="仿宋"/>
          <w:color w:val="000000" w:themeColor="text1"/>
          <w:sz w:val="32"/>
          <w:szCs w:val="32"/>
          <w:lang w:val="en-US" w:eastAsia="zh-Hans"/>
          <w14:textFill>
            <w14:solidFill>
              <w14:schemeClr w14:val="tx1"/>
            </w14:solidFill>
          </w14:textFill>
        </w:rPr>
        <w:t>毒品案件侦查</w:t>
      </w:r>
      <w:r>
        <w:rPr>
          <w:rFonts w:hint="eastAsia" w:ascii="仿宋" w:hAnsi="仿宋" w:eastAsia="仿宋"/>
          <w:color w:val="000000" w:themeColor="text1"/>
          <w:sz w:val="32"/>
          <w:szCs w:val="32"/>
          <w14:textFill>
            <w14:solidFill>
              <w14:schemeClr w14:val="tx1"/>
            </w14:solidFill>
          </w14:textFill>
        </w:rPr>
        <w:t>教学</w:t>
      </w:r>
      <w:r>
        <w:rPr>
          <w:rFonts w:hint="eastAsia" w:ascii="仿宋" w:hAnsi="仿宋" w:eastAsia="仿宋"/>
          <w:color w:val="000000" w:themeColor="text1"/>
          <w:sz w:val="32"/>
          <w:szCs w:val="32"/>
          <w:lang w:val="en-US" w:eastAsia="zh-Hans"/>
          <w14:textFill>
            <w14:solidFill>
              <w14:schemeClr w14:val="tx1"/>
            </w14:solidFill>
          </w14:textFill>
        </w:rPr>
        <w:t>证据收集和运用</w:t>
      </w:r>
      <w:r>
        <w:rPr>
          <w:rFonts w:hint="eastAsia" w:ascii="仿宋" w:hAnsi="仿宋" w:eastAsia="仿宋"/>
          <w:color w:val="000000" w:themeColor="text1"/>
          <w:sz w:val="32"/>
          <w:szCs w:val="32"/>
          <w14:textFill>
            <w14:solidFill>
              <w14:schemeClr w14:val="tx1"/>
            </w14:solidFill>
          </w14:textFill>
        </w:rPr>
        <w:t>提供了宝贵而丰富的资源，组织相关专业教师全程参与阅卷与点评活动，学习专家学者精湛的业务知识，开阔专业视野。本专业在行业内的影响力得到了显著提升。</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（二）实验实训教学基地（中心）建设。</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1.建设内容</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牢牢把握强基础、强专业的思路，</w:t>
      </w:r>
      <w:r>
        <w:rPr>
          <w:rFonts w:hint="default" w:ascii="仿宋" w:hAnsi="仿宋" w:eastAsia="仿宋" w:cs="宋体"/>
          <w:color w:val="000000"/>
          <w:sz w:val="32"/>
          <w:szCs w:val="32"/>
          <w:lang w:val="en-US" w:eastAsia="zh-CN"/>
        </w:rPr>
        <w:t>综合运用校内外资源</w:t>
      </w:r>
      <w:r>
        <w:rPr>
          <w:rFonts w:hint="eastAsia" w:ascii="仿宋" w:hAnsi="仿宋" w:eastAsia="仿宋" w:cs="宋体"/>
          <w:color w:val="000000"/>
          <w:sz w:val="32"/>
          <w:szCs w:val="32"/>
          <w:lang w:val="en-US" w:eastAsia="zh-Hans"/>
        </w:rPr>
        <w:t>，建设实验实训教学基地。主要的建设内容包括：</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1</w:t>
      </w:r>
      <w:r>
        <w:rPr>
          <w:rFonts w:hint="eastAsia" w:ascii="仿宋" w:hAnsi="仿宋" w:eastAsia="仿宋" w:cs="宋体"/>
          <w:color w:val="000000"/>
          <w:sz w:val="32"/>
          <w:szCs w:val="32"/>
          <w:lang w:val="en-US" w:eastAsia="zh-Hans"/>
        </w:rPr>
        <w:t>）加强</w:t>
      </w:r>
      <w:r>
        <w:rPr>
          <w:rFonts w:hint="eastAsia" w:ascii="仿宋" w:hAnsi="仿宋" w:eastAsia="仿宋" w:cs="宋体"/>
          <w:color w:val="000000"/>
          <w:sz w:val="32"/>
          <w:szCs w:val="32"/>
          <w:lang w:val="en-US" w:eastAsia="zh-CN"/>
        </w:rPr>
        <w:t>基础教学实验室</w:t>
      </w:r>
      <w:r>
        <w:rPr>
          <w:rFonts w:hint="eastAsia" w:ascii="仿宋" w:hAnsi="仿宋" w:eastAsia="仿宋" w:cs="宋体"/>
          <w:color w:val="000000"/>
          <w:sz w:val="32"/>
          <w:szCs w:val="32"/>
          <w:lang w:val="en-US" w:eastAsia="zh-Hans"/>
        </w:rPr>
        <w:t>建设</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与广西禁毒总队联合，完成了广西毒品实验室的建设，总投资</w:t>
      </w:r>
      <w:r>
        <w:rPr>
          <w:rFonts w:hint="default" w:ascii="仿宋" w:hAnsi="仿宋" w:eastAsia="仿宋" w:cs="宋体"/>
          <w:color w:val="000000"/>
          <w:sz w:val="32"/>
          <w:szCs w:val="32"/>
          <w:lang w:val="en-US" w:eastAsia="zh-Hans"/>
        </w:rPr>
        <w:t>2150</w:t>
      </w:r>
      <w:r>
        <w:rPr>
          <w:rFonts w:hint="eastAsia" w:ascii="仿宋" w:hAnsi="仿宋" w:eastAsia="仿宋" w:cs="宋体"/>
          <w:color w:val="000000"/>
          <w:sz w:val="32"/>
          <w:szCs w:val="32"/>
          <w:lang w:val="en-US" w:eastAsia="zh-Hans"/>
        </w:rPr>
        <w:t>万元，占地面积</w:t>
      </w:r>
      <w:r>
        <w:rPr>
          <w:rFonts w:hint="default" w:ascii="仿宋" w:hAnsi="仿宋" w:eastAsia="仿宋" w:cs="宋体"/>
          <w:color w:val="000000"/>
          <w:sz w:val="32"/>
          <w:szCs w:val="32"/>
          <w:lang w:val="en-US" w:eastAsia="zh-Hans"/>
        </w:rPr>
        <w:t>1950</w:t>
      </w:r>
      <w:r>
        <w:rPr>
          <w:rFonts w:hint="eastAsia" w:ascii="仿宋" w:hAnsi="仿宋" w:eastAsia="仿宋" w:cs="宋体"/>
          <w:color w:val="000000"/>
          <w:sz w:val="32"/>
          <w:szCs w:val="32"/>
          <w:lang w:val="en-US" w:eastAsia="zh-Hans"/>
        </w:rPr>
        <w:t>平方；</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）加强校内专业实验室和校外实践教学基地的建设</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一是升级禁毒侦控、毒品查缉等</w:t>
      </w:r>
      <w:r>
        <w:rPr>
          <w:rFonts w:hint="eastAsia" w:ascii="仿宋" w:hAnsi="仿宋" w:eastAsia="仿宋" w:cs="宋体"/>
          <w:color w:val="000000"/>
          <w:sz w:val="32"/>
          <w:szCs w:val="32"/>
          <w:lang w:val="en-US" w:eastAsia="zh-CN"/>
        </w:rPr>
        <w:t>专业教学实验室</w:t>
      </w:r>
      <w:r>
        <w:rPr>
          <w:rFonts w:hint="eastAsia" w:ascii="仿宋" w:hAnsi="仿宋" w:eastAsia="仿宋" w:cs="宋体"/>
          <w:color w:val="000000"/>
          <w:sz w:val="32"/>
          <w:szCs w:val="32"/>
          <w:lang w:val="en-US" w:eastAsia="zh-Hans"/>
        </w:rPr>
        <w:t>建设。原基础系禁毒专业于2011年4月开始建设的禁毒侦控实验室和毒品查缉实验室，随着毒品犯罪形势的变化和取证、查缉技术的发展，需要对原有的设施设备进行升级和更新。</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二是研发</w:t>
      </w:r>
      <w:r>
        <w:rPr>
          <w:rFonts w:hint="eastAsia" w:ascii="仿宋" w:hAnsi="仿宋" w:eastAsia="仿宋" w:cs="宋体"/>
          <w:color w:val="000000"/>
          <w:sz w:val="32"/>
          <w:szCs w:val="32"/>
          <w:lang w:val="en-US" w:eastAsia="zh-CN"/>
        </w:rPr>
        <w:t>虚拟仿真实验教学</w:t>
      </w:r>
      <w:r>
        <w:rPr>
          <w:rFonts w:hint="eastAsia" w:ascii="仿宋" w:hAnsi="仿宋" w:eastAsia="仿宋" w:cs="宋体"/>
          <w:color w:val="000000"/>
          <w:sz w:val="32"/>
          <w:szCs w:val="32"/>
          <w:lang w:val="en-US" w:eastAsia="zh-Hans"/>
        </w:rPr>
        <w:t>项目。为了适应形势发展的需要，达到对学生能力的全面培养，教师通过与企业合作开发虚拟仿真实验，将原来难以通过讲解和图片展示的知识用虚拟现实的方式展示出来，让学生更好地理解和掌握。</w:t>
      </w:r>
    </w:p>
    <w:p>
      <w:pPr>
        <w:spacing w:line="560" w:lineRule="exact"/>
        <w:ind w:firstLine="640" w:firstLineChars="200"/>
        <w:rPr>
          <w:rFonts w:hint="default" w:ascii="仿宋" w:hAnsi="仿宋" w:eastAsia="仿宋" w:cs="宋体"/>
          <w:color w:val="000000"/>
          <w:sz w:val="32"/>
          <w:szCs w:val="32"/>
          <w:lang w:val="en-US" w:eastAsia="zh-CN"/>
        </w:rPr>
      </w:pPr>
      <w:r>
        <w:rPr>
          <w:rFonts w:hint="eastAsia" w:ascii="仿宋" w:hAnsi="仿宋" w:eastAsia="仿宋" w:cs="宋体"/>
          <w:color w:val="000000"/>
          <w:sz w:val="32"/>
          <w:szCs w:val="32"/>
          <w:lang w:val="en-US" w:eastAsia="zh-Hans"/>
        </w:rPr>
        <w:t>三是搭建高校</w:t>
      </w:r>
      <w:r>
        <w:rPr>
          <w:rFonts w:hint="default" w:ascii="仿宋" w:hAnsi="仿宋" w:eastAsia="仿宋" w:cs="宋体"/>
          <w:color w:val="000000"/>
          <w:sz w:val="32"/>
          <w:szCs w:val="32"/>
          <w:lang w:val="en-US" w:eastAsia="zh-Hans"/>
        </w:rPr>
        <w:t>-</w:t>
      </w:r>
      <w:r>
        <w:rPr>
          <w:rFonts w:hint="eastAsia" w:ascii="仿宋" w:hAnsi="仿宋" w:eastAsia="仿宋" w:cs="宋体"/>
          <w:color w:val="000000"/>
          <w:sz w:val="32"/>
          <w:szCs w:val="32"/>
          <w:lang w:val="en-US" w:eastAsia="zh-Hans"/>
        </w:rPr>
        <w:t>行业</w:t>
      </w:r>
      <w:r>
        <w:rPr>
          <w:rFonts w:hint="default" w:ascii="仿宋" w:hAnsi="仿宋" w:eastAsia="仿宋" w:cs="宋体"/>
          <w:color w:val="000000"/>
          <w:sz w:val="32"/>
          <w:szCs w:val="32"/>
          <w:lang w:val="en-US" w:eastAsia="zh-Hans"/>
        </w:rPr>
        <w:t>-</w:t>
      </w:r>
      <w:r>
        <w:rPr>
          <w:rFonts w:hint="eastAsia" w:ascii="仿宋" w:hAnsi="仿宋" w:eastAsia="仿宋" w:cs="宋体"/>
          <w:color w:val="000000"/>
          <w:sz w:val="32"/>
          <w:szCs w:val="32"/>
          <w:lang w:val="en-US" w:eastAsia="zh-Hans"/>
        </w:rPr>
        <w:t>企业联合的校政企</w:t>
      </w:r>
      <w:r>
        <w:rPr>
          <w:rFonts w:hint="default" w:ascii="仿宋" w:hAnsi="仿宋" w:eastAsia="仿宋" w:cs="宋体"/>
          <w:color w:val="000000"/>
          <w:sz w:val="32"/>
          <w:szCs w:val="32"/>
          <w:lang w:val="en-US" w:eastAsia="zh-CN"/>
        </w:rPr>
        <w:t>实践教学平台，</w:t>
      </w:r>
      <w:r>
        <w:rPr>
          <w:rFonts w:hint="eastAsia" w:ascii="仿宋" w:hAnsi="仿宋" w:eastAsia="仿宋" w:cs="宋体"/>
          <w:color w:val="000000"/>
          <w:sz w:val="32"/>
          <w:szCs w:val="32"/>
          <w:lang w:val="en-US" w:eastAsia="zh-Hans"/>
        </w:rPr>
        <w:t>以专业教育</w:t>
      </w:r>
      <w:r>
        <w:rPr>
          <w:rFonts w:hint="default" w:ascii="仿宋" w:hAnsi="仿宋" w:eastAsia="仿宋" w:cs="宋体"/>
          <w:color w:val="000000"/>
          <w:sz w:val="32"/>
          <w:szCs w:val="32"/>
          <w:lang w:val="en-US" w:eastAsia="zh-Hans"/>
        </w:rPr>
        <w:t>+</w:t>
      </w:r>
      <w:r>
        <w:rPr>
          <w:rFonts w:hint="eastAsia" w:ascii="仿宋" w:hAnsi="仿宋" w:eastAsia="仿宋" w:cs="宋体"/>
          <w:color w:val="000000"/>
          <w:sz w:val="32"/>
          <w:szCs w:val="32"/>
          <w:lang w:val="en-US" w:eastAsia="zh-Hans"/>
        </w:rPr>
        <w:t>创新教育融合的方式开展核心课程的教学</w:t>
      </w:r>
      <w:r>
        <w:rPr>
          <w:rFonts w:hint="default" w:ascii="仿宋" w:hAnsi="仿宋" w:eastAsia="仿宋" w:cs="宋体"/>
          <w:color w:val="000000"/>
          <w:sz w:val="32"/>
          <w:szCs w:val="32"/>
          <w:lang w:val="en-US" w:eastAsia="zh-CN"/>
        </w:rPr>
        <w:t>。</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本模块建设内容已经完成，并初步产生社会效益。</w:t>
      </w:r>
    </w:p>
    <w:p>
      <w:pPr>
        <w:numPr>
          <w:ilvl w:val="0"/>
          <w:numId w:val="1"/>
        </w:numPr>
        <w:spacing w:line="560" w:lineRule="exact"/>
        <w:ind w:firstLine="640" w:firstLineChars="200"/>
        <w:outlineLvl w:val="3"/>
        <w:rPr>
          <w:rFonts w:ascii="仿宋" w:hAnsi="仿宋" w:eastAsia="仿宋"/>
          <w:sz w:val="32"/>
          <w:szCs w:val="32"/>
        </w:rPr>
      </w:pPr>
      <w:r>
        <w:rPr>
          <w:rFonts w:hint="eastAsia" w:ascii="仿宋" w:hAnsi="仿宋" w:eastAsia="仿宋"/>
          <w:sz w:val="32"/>
          <w:szCs w:val="32"/>
        </w:rPr>
        <w:t>承办第十届全国命案卷宗评比。</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通过承办大型的</w:t>
      </w:r>
      <w:r>
        <w:rPr>
          <w:rFonts w:hint="eastAsia" w:ascii="仿宋" w:hAnsi="仿宋" w:eastAsia="仿宋"/>
          <w:color w:val="000000" w:themeColor="text1"/>
          <w:sz w:val="32"/>
          <w:szCs w:val="32"/>
          <w14:textFill>
            <w14:solidFill>
              <w14:schemeClr w14:val="tx1"/>
            </w14:solidFill>
          </w14:textFill>
        </w:rPr>
        <w:t>全国性学术活动，收集教学与科研素材，为建设侦查学教学案例库提供了宝贵而丰富的资源，组织相关专业教师全程参与阅卷与点评活动，学习专家学者精湛的业务知识，开阔专业视野。本专业在行业内的影响力得到了显著提升。</w:t>
      </w:r>
    </w:p>
    <w:p>
      <w:pPr>
        <w:numPr>
          <w:ilvl w:val="0"/>
          <w:numId w:val="1"/>
        </w:numPr>
        <w:spacing w:line="560" w:lineRule="exact"/>
        <w:ind w:firstLine="640" w:firstLineChars="200"/>
        <w:outlineLvl w:val="3"/>
        <w:rPr>
          <w:rFonts w:hint="eastAsia" w:ascii="仿宋" w:hAnsi="仿宋" w:eastAsia="仿宋" w:cs="宋体"/>
          <w:color w:val="000000"/>
          <w:sz w:val="32"/>
          <w:szCs w:val="32"/>
          <w:lang w:val="en-US" w:eastAsia="zh-Hans"/>
        </w:rPr>
      </w:pPr>
      <w:r>
        <w:rPr>
          <w:rFonts w:hint="eastAsia" w:ascii="仿宋" w:hAnsi="仿宋" w:eastAsia="仿宋"/>
          <w:sz w:val="32"/>
          <w:szCs w:val="32"/>
        </w:rPr>
        <w:t>建设期内，邀请名警、校友开展访谈、讲座4次，专业讲座8次。</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420" w:firstLineChars="200"/>
        <w:jc w:val="both"/>
        <w:textAlignment w:val="auto"/>
        <w:outlineLvl w:val="9"/>
        <w:rPr>
          <w:rFonts w:ascii="仿宋" w:hAnsi="仿宋" w:eastAsia="仿宋"/>
          <w:sz w:val="21"/>
          <w:szCs w:val="21"/>
        </w:rPr>
      </w:pPr>
      <w:r>
        <w:rPr>
          <w:rFonts w:hint="eastAsia" w:ascii="仿宋" w:hAnsi="仿宋" w:eastAsia="仿宋"/>
          <w:sz w:val="21"/>
          <w:szCs w:val="21"/>
        </w:rPr>
        <w:t>请</w:t>
      </w:r>
      <w:r>
        <w:rPr>
          <w:rFonts w:ascii="仿宋" w:hAnsi="仿宋" w:eastAsia="仿宋"/>
          <w:sz w:val="21"/>
          <w:szCs w:val="21"/>
        </w:rPr>
        <w:t>描述具体建设内容，并附上</w:t>
      </w:r>
      <w:r>
        <w:rPr>
          <w:rFonts w:hint="eastAsia" w:ascii="仿宋" w:hAnsi="仿宋" w:eastAsia="仿宋"/>
          <w:sz w:val="21"/>
          <w:szCs w:val="21"/>
        </w:rPr>
        <w:t>已</w:t>
      </w:r>
      <w:r>
        <w:rPr>
          <w:rFonts w:ascii="仿宋" w:hAnsi="仿宋" w:eastAsia="仿宋"/>
          <w:sz w:val="21"/>
          <w:szCs w:val="21"/>
        </w:rPr>
        <w:t>采购设备清单</w:t>
      </w:r>
      <w:r>
        <w:rPr>
          <w:rFonts w:hint="eastAsia" w:ascii="仿宋" w:hAnsi="仿宋" w:eastAsia="仿宋"/>
          <w:sz w:val="21"/>
          <w:szCs w:val="21"/>
        </w:rPr>
        <w:t>（单价8</w:t>
      </w:r>
      <w:r>
        <w:rPr>
          <w:rFonts w:ascii="仿宋" w:hAnsi="仿宋" w:eastAsia="仿宋"/>
          <w:sz w:val="21"/>
          <w:szCs w:val="21"/>
        </w:rPr>
        <w:t>00元以上的设备</w:t>
      </w:r>
      <w:r>
        <w:rPr>
          <w:rFonts w:hint="eastAsia" w:ascii="仿宋" w:hAnsi="仿宋" w:eastAsia="仿宋"/>
          <w:sz w:val="21"/>
          <w:szCs w:val="21"/>
        </w:rPr>
        <w:t>需</w:t>
      </w:r>
      <w:r>
        <w:rPr>
          <w:rFonts w:ascii="仿宋" w:hAnsi="仿宋" w:eastAsia="仿宋"/>
          <w:sz w:val="21"/>
          <w:szCs w:val="21"/>
        </w:rPr>
        <w:t>分别列出，单价</w:t>
      </w:r>
      <w:r>
        <w:rPr>
          <w:rFonts w:hint="eastAsia" w:ascii="仿宋" w:hAnsi="仿宋" w:eastAsia="仿宋"/>
          <w:sz w:val="21"/>
          <w:szCs w:val="21"/>
        </w:rPr>
        <w:t>8</w:t>
      </w:r>
      <w:r>
        <w:rPr>
          <w:rFonts w:ascii="仿宋" w:hAnsi="仿宋" w:eastAsia="仿宋"/>
          <w:sz w:val="21"/>
          <w:szCs w:val="21"/>
        </w:rPr>
        <w:t>00元以下的设备</w:t>
      </w:r>
      <w:r>
        <w:rPr>
          <w:rFonts w:hint="eastAsia" w:ascii="仿宋" w:hAnsi="仿宋" w:eastAsia="仿宋"/>
          <w:sz w:val="21"/>
          <w:szCs w:val="21"/>
        </w:rPr>
        <w:t>归类</w:t>
      </w:r>
      <w:r>
        <w:rPr>
          <w:rFonts w:ascii="仿宋" w:hAnsi="仿宋" w:eastAsia="仿宋"/>
          <w:sz w:val="21"/>
          <w:szCs w:val="21"/>
        </w:rPr>
        <w:t>填写</w:t>
      </w:r>
      <w:r>
        <w:rPr>
          <w:rFonts w:hint="eastAsia" w:ascii="仿宋" w:hAnsi="仿宋" w:eastAsia="仿宋"/>
          <w:sz w:val="21"/>
          <w:szCs w:val="21"/>
        </w:rPr>
        <w:t>总数即可）</w:t>
      </w:r>
      <w:r>
        <w:rPr>
          <w:rFonts w:ascii="仿宋" w:hAnsi="仿宋" w:eastAsia="仿宋"/>
          <w:sz w:val="21"/>
          <w:szCs w:val="21"/>
        </w:rPr>
        <w:t>。</w:t>
      </w:r>
    </w:p>
    <w:tbl>
      <w:tblPr>
        <w:tblStyle w:val="7"/>
        <w:tblpPr w:leftFromText="180" w:rightFromText="180" w:vertAnchor="text" w:horzAnchor="margin" w:tblpXSpec="center" w:tblpY="16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193"/>
        <w:gridCol w:w="805"/>
        <w:gridCol w:w="553"/>
        <w:gridCol w:w="644"/>
        <w:gridCol w:w="80"/>
        <w:gridCol w:w="645"/>
        <w:gridCol w:w="78"/>
        <w:gridCol w:w="679"/>
        <w:gridCol w:w="778"/>
        <w:gridCol w:w="207"/>
        <w:gridCol w:w="539"/>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13"/>
            <w:tcBorders>
              <w:top w:val="single" w:color="auto" w:sz="12" w:space="0"/>
              <w:left w:val="single" w:color="auto" w:sz="12" w:space="0"/>
              <w:righ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项目设备</w:t>
            </w:r>
            <w:r>
              <w:rPr>
                <w:rFonts w:hint="eastAsia" w:ascii="宋体" w:cs="宋体"/>
                <w:color w:val="000000" w:themeColor="text1"/>
                <w:kern w:val="0"/>
                <w:szCs w:val="21"/>
                <w:lang w:eastAsia="zh-Hans"/>
                <w14:textFill>
                  <w14:solidFill>
                    <w14:schemeClr w14:val="tx1"/>
                  </w14:solidFill>
                </w14:textFill>
              </w:rPr>
              <w:t>采购清单</w:t>
            </w:r>
            <w:r>
              <w:rPr>
                <w:rFonts w:hint="default" w:ascii="宋体" w:cs="宋体"/>
                <w:color w:val="000000" w:themeColor="text1"/>
                <w:kern w:val="0"/>
                <w:szCs w:val="21"/>
                <w:lang w:eastAsia="zh-Hans"/>
                <w14:textFill>
                  <w14:solidFill>
                    <w14:schemeClr w14:val="tx1"/>
                  </w14:solidFill>
                </w14:textFill>
              </w:rPr>
              <w:t>1-</w:t>
            </w:r>
            <w:r>
              <w:rPr>
                <w:rFonts w:hint="eastAsia" w:ascii="宋体" w:cs="宋体"/>
                <w:color w:val="000000" w:themeColor="text1"/>
                <w:kern w:val="0"/>
                <w:szCs w:val="21"/>
                <w:lang w:val="en-US" w:eastAsia="zh-Hans"/>
                <w14:textFill>
                  <w14:solidFill>
                    <w14:schemeClr w14:val="tx1"/>
                  </w14:solidFill>
                </w14:textFill>
              </w:rPr>
              <w:t>广西毒品实验室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序号</w:t>
            </w:r>
          </w:p>
        </w:tc>
        <w:tc>
          <w:tcPr>
            <w:tcW w:w="1193"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设备</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名称</w:t>
            </w:r>
          </w:p>
        </w:tc>
        <w:tc>
          <w:tcPr>
            <w:tcW w:w="1358"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型号规格</w:t>
            </w:r>
          </w:p>
        </w:tc>
        <w:tc>
          <w:tcPr>
            <w:tcW w:w="644"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单位</w:t>
            </w:r>
          </w:p>
        </w:tc>
        <w:tc>
          <w:tcPr>
            <w:tcW w:w="725"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数量</w:t>
            </w:r>
          </w:p>
        </w:tc>
        <w:tc>
          <w:tcPr>
            <w:tcW w:w="757"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单价</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（万元）</w:t>
            </w:r>
          </w:p>
        </w:tc>
        <w:tc>
          <w:tcPr>
            <w:tcW w:w="985"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小计</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（万元）</w:t>
            </w:r>
          </w:p>
        </w:tc>
        <w:tc>
          <w:tcPr>
            <w:tcW w:w="2391" w:type="dxa"/>
            <w:gridSpan w:val="2"/>
            <w:tcBorders>
              <w:righ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实验</w:t>
            </w:r>
            <w:r>
              <w:rPr>
                <w:rFonts w:hint="default" w:ascii="宋体" w:cs="宋体"/>
                <w:color w:val="000000" w:themeColor="text1"/>
                <w:kern w:val="0"/>
                <w:szCs w:val="21"/>
                <w:lang w:eastAsia="zh-Hans"/>
                <w14:textFill>
                  <w14:solidFill>
                    <w14:schemeClr w14:val="tx1"/>
                  </w14:solidFill>
                </w14:textFill>
              </w:rPr>
              <w:t>实训内容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三重四杆质谱主机</w:t>
            </w:r>
          </w:p>
        </w:tc>
        <w:tc>
          <w:tcPr>
            <w:tcW w:w="1358"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SCIEX</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QTRAP6500+</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restart"/>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w:t>
            </w:r>
            <w:r>
              <w:rPr>
                <w:rFonts w:hint="eastAsia" w:ascii="宋体" w:cs="宋体"/>
                <w:color w:val="000000" w:themeColor="text1"/>
                <w:kern w:val="0"/>
                <w:szCs w:val="21"/>
                <w:lang w:eastAsia="zh-Hans"/>
                <w14:textFill>
                  <w14:solidFill>
                    <w14:schemeClr w14:val="tx1"/>
                  </w14:solidFill>
                </w14:textFill>
              </w:rPr>
              <w:t>70</w:t>
            </w:r>
          </w:p>
        </w:tc>
        <w:tc>
          <w:tcPr>
            <w:tcW w:w="985" w:type="dxa"/>
            <w:gridSpan w:val="2"/>
            <w:vMerge w:val="restart"/>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470</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结构</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超高效液相色谱仪</w:t>
            </w:r>
          </w:p>
        </w:tc>
        <w:tc>
          <w:tcPr>
            <w:tcW w:w="1358"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SCIEX</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E</w:t>
            </w:r>
            <w:r>
              <w:rPr>
                <w:rFonts w:hint="eastAsia" w:ascii="宋体" w:cs="宋体"/>
                <w:color w:val="000000" w:themeColor="text1"/>
                <w:kern w:val="0"/>
                <w:szCs w:val="21"/>
                <w:lang w:val="en-US" w:eastAsia="zh-Hans"/>
                <w14:textFill>
                  <w14:solidFill>
                    <w14:schemeClr w14:val="tx1"/>
                  </w14:solidFill>
                </w14:textFill>
              </w:rPr>
              <w:t>xion</w:t>
            </w:r>
            <w:r>
              <w:rPr>
                <w:rFonts w:hint="default" w:ascii="宋体" w:cs="宋体"/>
                <w:color w:val="000000" w:themeColor="text1"/>
                <w:kern w:val="0"/>
                <w:szCs w:val="21"/>
                <w:lang w:eastAsia="zh-Hans"/>
                <w14:textFill>
                  <w14:solidFill>
                    <w14:schemeClr w14:val="tx1"/>
                  </w14:solidFill>
                </w14:textFill>
              </w:rPr>
              <w:t>LC</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结构</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分体式氮气发生器</w:t>
            </w:r>
          </w:p>
        </w:tc>
        <w:tc>
          <w:tcPr>
            <w:tcW w:w="1358"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PEAK INFINITY</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1031</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结构</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台式电脑</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DELL</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鉴定结果输出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打印机</w:t>
            </w:r>
          </w:p>
        </w:tc>
        <w:tc>
          <w:tcPr>
            <w:tcW w:w="1358" w:type="dxa"/>
            <w:gridSpan w:val="2"/>
            <w:shd w:val="clear" w:color="auto" w:fill="auto"/>
            <w:vAlign w:val="top"/>
          </w:tcPr>
          <w:p>
            <w:pPr>
              <w:widowControl/>
              <w:spacing w:line="340" w:lineRule="exact"/>
              <w:jc w:val="center"/>
              <w:rPr>
                <w:rFonts w:hint="default"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惠普</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鉴定结果打印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UPS</w:t>
            </w:r>
            <w:r>
              <w:rPr>
                <w:rFonts w:hint="eastAsia" w:ascii="宋体" w:cs="宋体"/>
                <w:color w:val="000000" w:themeColor="text1"/>
                <w:kern w:val="0"/>
                <w:szCs w:val="21"/>
                <w:lang w:val="en-US" w:eastAsia="zh-Hans"/>
                <w14:textFill>
                  <w14:solidFill>
                    <w14:schemeClr w14:val="tx1"/>
                  </w14:solidFill>
                </w14:textFill>
              </w:rPr>
              <w:t>电源（</w:t>
            </w:r>
            <w:r>
              <w:rPr>
                <w:rFonts w:hint="default" w:ascii="宋体" w:cs="宋体"/>
                <w:color w:val="000000" w:themeColor="text1"/>
                <w:kern w:val="0"/>
                <w:szCs w:val="21"/>
                <w:lang w:eastAsia="zh-Hans"/>
                <w14:textFill>
                  <w14:solidFill>
                    <w14:schemeClr w14:val="tx1"/>
                  </w14:solidFill>
                </w14:textFill>
              </w:rPr>
              <w:t>16</w:t>
            </w:r>
            <w:r>
              <w:rPr>
                <w:rFonts w:hint="eastAsia" w:ascii="宋体" w:cs="宋体"/>
                <w:color w:val="000000" w:themeColor="text1"/>
                <w:kern w:val="0"/>
                <w:szCs w:val="21"/>
                <w:lang w:val="en-US" w:eastAsia="zh-Hans"/>
                <w14:textFill>
                  <w14:solidFill>
                    <w14:schemeClr w14:val="tx1"/>
                  </w14:solidFill>
                </w14:textFill>
              </w:rPr>
              <w:t>组）</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山特</w:t>
            </w:r>
            <w:r>
              <w:rPr>
                <w:rFonts w:hint="default" w:ascii="宋体" w:cs="宋体"/>
                <w:color w:val="000000" w:themeColor="text1"/>
                <w:kern w:val="0"/>
                <w:szCs w:val="21"/>
                <w:lang w:eastAsia="zh-Hans"/>
                <w14:textFill>
                  <w14:solidFill>
                    <w14:schemeClr w14:val="tx1"/>
                  </w14:solidFill>
                </w14:textFill>
              </w:rPr>
              <w:t>10</w:t>
            </w:r>
            <w:r>
              <w:rPr>
                <w:rFonts w:hint="eastAsia" w:ascii="宋体" w:cs="宋体"/>
                <w:color w:val="000000" w:themeColor="text1"/>
                <w:kern w:val="0"/>
                <w:szCs w:val="21"/>
                <w:lang w:val="en-US" w:eastAsia="zh-Hans"/>
                <w14:textFill>
                  <w14:solidFill>
                    <w14:schemeClr w14:val="tx1"/>
                  </w14:solidFill>
                </w14:textFill>
              </w:rPr>
              <w:t>ks</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电源</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7</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气相色谱质谱</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安捷伦</w:t>
            </w:r>
            <w:r>
              <w:rPr>
                <w:rFonts w:hint="default" w:ascii="宋体" w:cs="宋体"/>
                <w:color w:val="000000" w:themeColor="text1"/>
                <w:kern w:val="0"/>
                <w:szCs w:val="21"/>
                <w:lang w:eastAsia="zh-Hans"/>
                <w14:textFill>
                  <w14:solidFill>
                    <w14:schemeClr w14:val="tx1"/>
                  </w14:solidFill>
                </w14:textFill>
              </w:rPr>
              <w:t>7890B</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restart"/>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65.88</w:t>
            </w:r>
          </w:p>
        </w:tc>
        <w:tc>
          <w:tcPr>
            <w:tcW w:w="985" w:type="dxa"/>
            <w:gridSpan w:val="2"/>
            <w:vMerge w:val="restart"/>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65.88</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结构</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8</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台式电脑</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联想</w:t>
            </w:r>
            <w:r>
              <w:rPr>
                <w:rFonts w:hint="default" w:ascii="宋体" w:cs="宋体"/>
                <w:color w:val="000000" w:themeColor="text1"/>
                <w:kern w:val="0"/>
                <w:szCs w:val="21"/>
                <w:lang w:eastAsia="zh-Hans"/>
                <w14:textFill>
                  <w14:solidFill>
                    <w14:schemeClr w14:val="tx1"/>
                  </w14:solidFill>
                </w14:textFill>
              </w:rPr>
              <w:t>T4900V</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鉴定结果输出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9</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打印机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惠普</w:t>
            </w:r>
            <w:r>
              <w:rPr>
                <w:rFonts w:hint="default" w:ascii="宋体" w:cs="宋体"/>
                <w:color w:val="000000" w:themeColor="text1"/>
                <w:kern w:val="0"/>
                <w:szCs w:val="21"/>
                <w:lang w:eastAsia="zh-Hans"/>
                <w14:textFill>
                  <w14:solidFill>
                    <w14:schemeClr w14:val="tx1"/>
                  </w14:solidFill>
                </w14:textFill>
              </w:rPr>
              <w:t>P1108</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鉴定结果打印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气质联用仪</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岛津</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GCMSQP2020</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restart"/>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100.6</w:t>
            </w:r>
          </w:p>
        </w:tc>
        <w:tc>
          <w:tcPr>
            <w:tcW w:w="985" w:type="dxa"/>
            <w:gridSpan w:val="2"/>
            <w:vMerge w:val="restart"/>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100.6</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定性</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11</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电脑</w:t>
            </w:r>
          </w:p>
        </w:tc>
        <w:tc>
          <w:tcPr>
            <w:tcW w:w="1358" w:type="dxa"/>
            <w:gridSpan w:val="2"/>
            <w:shd w:val="clear" w:color="auto" w:fill="auto"/>
            <w:vAlign w:val="top"/>
          </w:tcPr>
          <w:p>
            <w:pPr>
              <w:widowControl/>
              <w:spacing w:line="340" w:lineRule="exact"/>
              <w:jc w:val="center"/>
              <w:rPr>
                <w:rFonts w:hint="default"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联想</w:t>
            </w:r>
            <w:r>
              <w:rPr>
                <w:rFonts w:hint="default" w:ascii="宋体" w:cs="宋体"/>
                <w:color w:val="000000" w:themeColor="text1"/>
                <w:kern w:val="0"/>
                <w:szCs w:val="21"/>
                <w:lang w:eastAsia="zh-Hans"/>
                <w14:textFill>
                  <w14:solidFill>
                    <w14:schemeClr w14:val="tx1"/>
                  </w14:solidFill>
                </w14:textFill>
              </w:rPr>
              <w:t>T4900V</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分析结果输出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12</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打印机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惠普</w:t>
            </w:r>
            <w:r>
              <w:rPr>
                <w:rFonts w:hint="default" w:ascii="宋体" w:cs="宋体"/>
                <w:color w:val="000000" w:themeColor="text1"/>
                <w:kern w:val="0"/>
                <w:szCs w:val="21"/>
                <w:lang w:eastAsia="zh-Hans"/>
                <w14:textFill>
                  <w14:solidFill>
                    <w14:schemeClr w14:val="tx1"/>
                  </w14:solidFill>
                </w14:textFill>
              </w:rPr>
              <w:t>P1108</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分析结果打印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13</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傅里叶红外光谱仪</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岛津</w:t>
            </w:r>
            <w:r>
              <w:rPr>
                <w:rFonts w:hint="default" w:ascii="宋体" w:cs="宋体"/>
                <w:color w:val="000000" w:themeColor="text1"/>
                <w:kern w:val="0"/>
                <w:szCs w:val="21"/>
                <w:lang w:eastAsia="zh-Hans"/>
                <w14:textFill>
                  <w14:solidFill>
                    <w14:schemeClr w14:val="tx1"/>
                  </w14:solidFill>
                </w14:textFill>
              </w:rPr>
              <w:t>IRTRACER-100</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757" w:type="dxa"/>
            <w:gridSpan w:val="2"/>
            <w:vMerge w:val="restart"/>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31.2</w:t>
            </w:r>
          </w:p>
        </w:tc>
        <w:tc>
          <w:tcPr>
            <w:tcW w:w="985" w:type="dxa"/>
            <w:gridSpan w:val="2"/>
            <w:vMerge w:val="restart"/>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31.2</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定性</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14</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电脑</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联想</w:t>
            </w:r>
            <w:r>
              <w:rPr>
                <w:rFonts w:hint="default" w:ascii="宋体" w:cs="宋体"/>
                <w:color w:val="000000" w:themeColor="text1"/>
                <w:kern w:val="0"/>
                <w:szCs w:val="21"/>
                <w:lang w:eastAsia="zh-Hans"/>
                <w14:textFill>
                  <w14:solidFill>
                    <w14:schemeClr w14:val="tx1"/>
                  </w14:solidFill>
                </w14:textFill>
              </w:rPr>
              <w:t>T4900V</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分析结果输出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15</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打印机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惠普</w:t>
            </w:r>
            <w:r>
              <w:rPr>
                <w:rFonts w:hint="default" w:ascii="宋体" w:cs="宋体"/>
                <w:color w:val="000000" w:themeColor="text1"/>
                <w:kern w:val="0"/>
                <w:szCs w:val="21"/>
                <w:lang w:eastAsia="zh-Hans"/>
                <w14:textFill>
                  <w14:solidFill>
                    <w14:schemeClr w14:val="tx1"/>
                  </w14:solidFill>
                </w14:textFill>
              </w:rPr>
              <w:t>P1108</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分析结果打印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16</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高效液相制备</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色谱仪</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沃特斯</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A</w:t>
            </w:r>
            <w:r>
              <w:rPr>
                <w:rFonts w:hint="eastAsia" w:ascii="宋体" w:cs="宋体"/>
                <w:color w:val="000000" w:themeColor="text1"/>
                <w:kern w:val="0"/>
                <w:szCs w:val="21"/>
                <w:lang w:val="en-US" w:eastAsia="zh-Hans"/>
                <w14:textFill>
                  <w14:solidFill>
                    <w14:schemeClr w14:val="tx1"/>
                  </w14:solidFill>
                </w14:textFill>
              </w:rPr>
              <w:t>lliance</w:t>
            </w:r>
            <w:r>
              <w:rPr>
                <w:rFonts w:hint="default" w:ascii="宋体" w:cs="宋体"/>
                <w:color w:val="000000" w:themeColor="text1"/>
                <w:kern w:val="0"/>
                <w:szCs w:val="21"/>
                <w:lang w:eastAsia="zh-Hans"/>
                <w14:textFill>
                  <w14:solidFill>
                    <w14:schemeClr w14:val="tx1"/>
                  </w14:solidFill>
                </w14:textFill>
              </w:rPr>
              <w:t xml:space="preserve"> </w:t>
            </w:r>
            <w:r>
              <w:rPr>
                <w:rFonts w:hint="eastAsia" w:ascii="宋体" w:cs="宋体"/>
                <w:color w:val="000000" w:themeColor="text1"/>
                <w:kern w:val="0"/>
                <w:szCs w:val="21"/>
                <w:lang w:val="en-US" w:eastAsia="zh-Hans"/>
                <w14:textFill>
                  <w14:solidFill>
                    <w14:schemeClr w14:val="tx1"/>
                  </w14:solidFill>
                </w14:textFill>
              </w:rPr>
              <w:t>e</w:t>
            </w:r>
            <w:r>
              <w:rPr>
                <w:rFonts w:hint="default" w:ascii="宋体" w:cs="宋体"/>
                <w:color w:val="000000" w:themeColor="text1"/>
                <w:kern w:val="0"/>
                <w:szCs w:val="21"/>
                <w:lang w:eastAsia="zh-Hans"/>
                <w14:textFill>
                  <w14:solidFill>
                    <w14:schemeClr w14:val="tx1"/>
                  </w14:solidFill>
                </w14:textFill>
              </w:rPr>
              <w:t>2695</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restart"/>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60.5</w:t>
            </w:r>
          </w:p>
        </w:tc>
        <w:tc>
          <w:tcPr>
            <w:tcW w:w="985" w:type="dxa"/>
            <w:gridSpan w:val="2"/>
            <w:vMerge w:val="restart"/>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60.5</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制备</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17</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电脑</w:t>
            </w:r>
          </w:p>
        </w:tc>
        <w:tc>
          <w:tcPr>
            <w:tcW w:w="1358"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联想</w:t>
            </w:r>
            <w:r>
              <w:rPr>
                <w:rFonts w:hint="default" w:ascii="宋体" w:cs="宋体"/>
                <w:color w:val="000000" w:themeColor="text1"/>
                <w:kern w:val="0"/>
                <w:szCs w:val="21"/>
                <w:lang w:eastAsia="zh-Hans"/>
                <w14:textFill>
                  <w14:solidFill>
                    <w14:schemeClr w14:val="tx1"/>
                  </w14:solidFill>
                </w14:textFill>
              </w:rPr>
              <w:t>T4900V</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分析结果输出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18</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打印机</w:t>
            </w:r>
          </w:p>
        </w:tc>
        <w:tc>
          <w:tcPr>
            <w:tcW w:w="1358"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惠普</w:t>
            </w:r>
            <w:r>
              <w:rPr>
                <w:rFonts w:hint="default" w:ascii="宋体" w:cs="宋体"/>
                <w:color w:val="000000" w:themeColor="text1"/>
                <w:kern w:val="0"/>
                <w:szCs w:val="21"/>
                <w:lang w:eastAsia="zh-Hans"/>
                <w14:textFill>
                  <w14:solidFill>
                    <w14:schemeClr w14:val="tx1"/>
                  </w14:solidFill>
                </w14:textFill>
              </w:rPr>
              <w:t>P1108</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vMerge w:val="continue"/>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985" w:type="dxa"/>
            <w:gridSpan w:val="2"/>
            <w:vMerge w:val="continue"/>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分析结果打印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19</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固相萃取仪</w:t>
            </w:r>
          </w:p>
        </w:tc>
        <w:tc>
          <w:tcPr>
            <w:tcW w:w="1358"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SUPELCO</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SPME-GC</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萃取</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固相萃取仪</w:t>
            </w:r>
          </w:p>
        </w:tc>
        <w:tc>
          <w:tcPr>
            <w:tcW w:w="1358"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SUPELCO</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57250-U</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1.25</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1.25</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萃取</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21</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立体显微镜</w:t>
            </w:r>
          </w:p>
        </w:tc>
        <w:tc>
          <w:tcPr>
            <w:tcW w:w="1358"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L</w:t>
            </w:r>
            <w:r>
              <w:rPr>
                <w:rFonts w:hint="eastAsia" w:ascii="宋体" w:cs="宋体"/>
                <w:color w:val="000000" w:themeColor="text1"/>
                <w:kern w:val="0"/>
                <w:szCs w:val="21"/>
                <w:lang w:val="en-US" w:eastAsia="zh-Hans"/>
                <w14:textFill>
                  <w14:solidFill>
                    <w14:schemeClr w14:val="tx1"/>
                  </w14:solidFill>
                </w14:textFill>
              </w:rPr>
              <w:t>eica</w:t>
            </w:r>
            <w:r>
              <w:rPr>
                <w:rFonts w:hint="default" w:ascii="宋体" w:cs="宋体"/>
                <w:color w:val="000000" w:themeColor="text1"/>
                <w:kern w:val="0"/>
                <w:szCs w:val="21"/>
                <w:lang w:eastAsia="zh-Hans"/>
                <w14:textFill>
                  <w14:solidFill>
                    <w14:schemeClr w14:val="tx1"/>
                  </w14:solidFill>
                </w14:textFill>
              </w:rPr>
              <w:t xml:space="preserve"> EZ4W</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2.43</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2.43</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22</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全自动标配仪</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莱伯泰科</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minilab</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样品稀释标配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23</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瓶口分离器</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吉尔森</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dispensman</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0.3</w:t>
            </w:r>
          </w:p>
        </w:tc>
        <w:tc>
          <w:tcPr>
            <w:tcW w:w="985" w:type="dxa"/>
            <w:gridSpan w:val="2"/>
            <w:shd w:val="clear" w:color="auto" w:fill="auto"/>
            <w:vAlign w:val="top"/>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1.2</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样品</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分离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24</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移液器</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吉尔森pipetman</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个</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757"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0.2</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样品</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转移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25</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电动辅助移液器</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吉尔森</w:t>
            </w:r>
            <w:r>
              <w:rPr>
                <w:rFonts w:hint="default" w:ascii="宋体" w:cs="宋体"/>
                <w:color w:val="000000" w:themeColor="text1"/>
                <w:kern w:val="0"/>
                <w:szCs w:val="21"/>
                <w:lang w:eastAsia="zh-Hans"/>
                <w14:textFill>
                  <w14:solidFill>
                    <w14:schemeClr w14:val="tx1"/>
                  </w14:solidFill>
                </w14:textFill>
              </w:rPr>
              <w:t>F110756</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个</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w:t>
            </w:r>
          </w:p>
        </w:tc>
        <w:tc>
          <w:tcPr>
            <w:tcW w:w="757"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0.4</w:t>
            </w:r>
          </w:p>
        </w:tc>
        <w:tc>
          <w:tcPr>
            <w:tcW w:w="985" w:type="dxa"/>
            <w:gridSpan w:val="2"/>
            <w:shd w:val="clear" w:color="auto" w:fill="auto"/>
            <w:vAlign w:val="top"/>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0.8</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样品</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转移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26</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百万分之一天平</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梅特勒</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XPR10</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28.6</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28.6</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精确</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测重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27</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十万分之一天平</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梅特勒</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XSE105DU</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6.58</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6.58</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精确</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测重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28</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震荡</w:t>
            </w:r>
            <w:r>
              <w:rPr>
                <w:rFonts w:hint="eastAsia" w:ascii="宋体" w:cs="宋体"/>
                <w:color w:val="000000" w:themeColor="text1"/>
                <w:kern w:val="0"/>
                <w:szCs w:val="21"/>
                <w:lang w:val="en-US" w:eastAsia="zh-Hans"/>
                <w14:textFill>
                  <w14:solidFill>
                    <w14:schemeClr w14:val="tx1"/>
                  </w14:solidFill>
                </w14:textFill>
              </w:rPr>
              <w:t>混匀</w:t>
            </w:r>
            <w:r>
              <w:rPr>
                <w:rFonts w:hint="eastAsia" w:ascii="宋体" w:cs="宋体"/>
                <w:color w:val="000000" w:themeColor="text1"/>
                <w:kern w:val="0"/>
                <w:szCs w:val="21"/>
                <w:lang w:eastAsia="zh-Hans"/>
                <w14:textFill>
                  <w14:solidFill>
                    <w14:schemeClr w14:val="tx1"/>
                  </w14:solidFill>
                </w14:textFill>
              </w:rPr>
              <w:t>仪</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其林贝尔</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VORTEX-KB3</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6</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0.2</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1.2</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混匀震荡样品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29</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离心机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西盟</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MPW-150R</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4.15</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4.15</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过滤</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30</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离心机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西盟</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M-UNEVERSAL</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3.32</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3.32</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过滤</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31</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超声清洗器</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鼎泰精锐</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DTD-6</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0.5</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0.5</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清除污染物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32</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PH值计</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上海雷驰</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PHSJ-4F</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0.5</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2.5</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酸碱度测量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33</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恒温干燥箱</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上海一恒</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DHG9140A</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0.8</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0.8</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储存</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34</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低温冰箱</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海尔</w:t>
            </w:r>
            <w:r>
              <w:rPr>
                <w:rFonts w:hint="default" w:ascii="宋体" w:cs="宋体"/>
                <w:color w:val="000000" w:themeColor="text1"/>
                <w:kern w:val="0"/>
                <w:szCs w:val="21"/>
                <w:lang w:eastAsia="zh-Hans"/>
                <w14:textFill>
                  <w14:solidFill>
                    <w14:schemeClr w14:val="tx1"/>
                  </w14:solidFill>
                </w14:textFill>
              </w:rPr>
              <w:t>HLC1378</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4.8</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w:t>
            </w:r>
            <w:r>
              <w:rPr>
                <w:rFonts w:hint="eastAsia" w:ascii="宋体" w:cs="宋体"/>
                <w:color w:val="000000" w:themeColor="text1"/>
                <w:kern w:val="0"/>
                <w:szCs w:val="21"/>
                <w:lang w:val="en-US" w:eastAsia="zh-CN"/>
                <w14:textFill>
                  <w14:solidFill>
                    <w14:schemeClr w14:val="tx1"/>
                  </w14:solidFill>
                </w14:textFill>
              </w:rPr>
              <w:t>8</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储存</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35</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低温冰箱</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海尔</w:t>
            </w:r>
            <w:r>
              <w:rPr>
                <w:rFonts w:hint="default" w:ascii="宋体" w:cs="宋体"/>
                <w:color w:val="000000" w:themeColor="text1"/>
                <w:kern w:val="0"/>
                <w:szCs w:val="21"/>
                <w:lang w:eastAsia="zh-Hans"/>
                <w14:textFill>
                  <w14:solidFill>
                    <w14:schemeClr w14:val="tx1"/>
                  </w14:solidFill>
                </w14:textFill>
              </w:rPr>
              <w:t>DW-40L-508J</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3.48</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3.48</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储存</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36</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抽湿机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川井</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DH166BS</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0.8</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8</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通风</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干燥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37</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毒品标准样品</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按公安部要求置备</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5</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5</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检验</w:t>
            </w:r>
          </w:p>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对照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38</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气瓶柜</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深圳利德尔</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个</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0.5</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存储</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气瓶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39</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氮吹仪</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莱普特</w:t>
            </w:r>
            <w:r>
              <w:rPr>
                <w:rFonts w:hint="default" w:ascii="宋体" w:cs="宋体"/>
                <w:color w:val="000000" w:themeColor="text1"/>
                <w:kern w:val="0"/>
                <w:szCs w:val="21"/>
                <w:lang w:eastAsia="zh-Hans"/>
                <w14:textFill>
                  <w14:solidFill>
                    <w14:schemeClr w14:val="tx1"/>
                  </w14:solidFill>
                </w14:textFill>
              </w:rPr>
              <w:t>NG150-2</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个</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0.58</w:t>
            </w:r>
          </w:p>
        </w:tc>
        <w:tc>
          <w:tcPr>
            <w:tcW w:w="98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0.58</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样品</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浓缩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40</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钢瓶</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广州科迪</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个</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757"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0.1</w:t>
            </w:r>
          </w:p>
        </w:tc>
        <w:tc>
          <w:tcPr>
            <w:tcW w:w="98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41</w:t>
            </w:r>
          </w:p>
        </w:tc>
        <w:tc>
          <w:tcPr>
            <w:tcW w:w="2551" w:type="dxa"/>
            <w:gridSpan w:val="3"/>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风机、探头、报警器、监控机等其他实验室配套设备</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72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757"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985" w:type="dxa"/>
            <w:gridSpan w:val="2"/>
            <w:shd w:val="clear" w:color="auto" w:fill="auto"/>
            <w:vAlign w:val="top"/>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84" w:type="dxa"/>
            <w:gridSpan w:val="9"/>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合计</w:t>
            </w:r>
          </w:p>
        </w:tc>
        <w:tc>
          <w:tcPr>
            <w:tcW w:w="3376" w:type="dxa"/>
            <w:gridSpan w:val="4"/>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820.37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13"/>
            <w:tcBorders>
              <w:top w:val="single" w:color="auto" w:sz="12" w:space="0"/>
              <w:left w:val="single" w:color="auto" w:sz="12" w:space="0"/>
              <w:righ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项目设备</w:t>
            </w:r>
            <w:r>
              <w:rPr>
                <w:rFonts w:hint="eastAsia" w:ascii="宋体" w:cs="宋体"/>
                <w:color w:val="000000" w:themeColor="text1"/>
                <w:kern w:val="0"/>
                <w:szCs w:val="21"/>
                <w:lang w:eastAsia="zh-Hans"/>
                <w14:textFill>
                  <w14:solidFill>
                    <w14:schemeClr w14:val="tx1"/>
                  </w14:solidFill>
                </w14:textFill>
              </w:rPr>
              <w:t>采购清单</w:t>
            </w:r>
            <w:r>
              <w:rPr>
                <w:rFonts w:hint="default" w:ascii="宋体" w:cs="宋体"/>
                <w:color w:val="000000" w:themeColor="text1"/>
                <w:kern w:val="0"/>
                <w:szCs w:val="21"/>
                <w:lang w:eastAsia="zh-Hans"/>
                <w14:textFill>
                  <w14:solidFill>
                    <w14:schemeClr w14:val="tx1"/>
                  </w14:solidFill>
                </w14:textFill>
              </w:rPr>
              <w:t>2-</w:t>
            </w:r>
            <w:r>
              <w:rPr>
                <w:rFonts w:hint="eastAsia" w:ascii="宋体" w:cs="宋体"/>
                <w:color w:val="000000" w:themeColor="text1"/>
                <w:kern w:val="0"/>
                <w:szCs w:val="21"/>
                <w:lang w:val="en-US" w:eastAsia="zh-Hans"/>
                <w14:textFill>
                  <w14:solidFill>
                    <w14:schemeClr w14:val="tx1"/>
                  </w14:solidFill>
                </w14:textFill>
              </w:rPr>
              <w:t>禁毒侦控实验室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序号</w:t>
            </w:r>
          </w:p>
        </w:tc>
        <w:tc>
          <w:tcPr>
            <w:tcW w:w="1193"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设备</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名称</w:t>
            </w:r>
          </w:p>
        </w:tc>
        <w:tc>
          <w:tcPr>
            <w:tcW w:w="1358"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型号规格</w:t>
            </w:r>
          </w:p>
        </w:tc>
        <w:tc>
          <w:tcPr>
            <w:tcW w:w="644"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单位</w:t>
            </w:r>
          </w:p>
        </w:tc>
        <w:tc>
          <w:tcPr>
            <w:tcW w:w="725"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数量</w:t>
            </w:r>
          </w:p>
        </w:tc>
        <w:tc>
          <w:tcPr>
            <w:tcW w:w="757"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单价</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（万元）</w:t>
            </w:r>
          </w:p>
        </w:tc>
        <w:tc>
          <w:tcPr>
            <w:tcW w:w="985"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小计</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（万元）</w:t>
            </w:r>
          </w:p>
        </w:tc>
        <w:tc>
          <w:tcPr>
            <w:tcW w:w="2391" w:type="dxa"/>
            <w:gridSpan w:val="2"/>
            <w:tcBorders>
              <w:righ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实验</w:t>
            </w:r>
            <w:r>
              <w:rPr>
                <w:rFonts w:hint="default" w:ascii="宋体" w:cs="宋体"/>
                <w:color w:val="000000" w:themeColor="text1"/>
                <w:kern w:val="0"/>
                <w:szCs w:val="21"/>
                <w:lang w:eastAsia="zh-Hans"/>
                <w14:textFill>
                  <w14:solidFill>
                    <w14:schemeClr w14:val="tx1"/>
                  </w14:solidFill>
                </w14:textFill>
              </w:rPr>
              <w:t>实训内容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42</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无人机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大疆经纬</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M200</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架</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3.9</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3.9</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远距离侦查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43</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云台相机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禅思 Z30</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2.47</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2.47</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远距离取证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44</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遥控器</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大疆</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Cendence</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个</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0.67</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0.67</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远距离操控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45</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高亮显示屏</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（含支架和挂绳）</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大疆CrystalSky</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块</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2</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0.53</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1.06</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远距离侦查配套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46</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HDMI 高清线</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（5 米长）</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开博尔牌</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根</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0.1</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0.1</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47</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M200 无人机</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电池</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TB 50</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组</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3</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0.2</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0.6</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48</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无人机前端设备</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华为 i7</w:t>
            </w:r>
          </w:p>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8GB/512GB</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7</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0.98</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6.86</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教学</w:t>
            </w:r>
          </w:p>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辅助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49</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技术服务</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次</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0.2</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0.2</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50</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无人机保险</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人身险、财</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产险等</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1.2</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1.2</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51</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红外摄像机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索尼HDR-PJ760E</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0.5</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夜间侦查取证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52</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照相机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索尼</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ILCE-7RIII</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2.6</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2.6</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侦查取证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53</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执法记录仪</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TCL</w:t>
            </w:r>
            <w:r>
              <w:rPr>
                <w:rFonts w:hint="eastAsia" w:ascii="宋体" w:cs="宋体"/>
                <w:color w:val="000000" w:themeColor="text1"/>
                <w:kern w:val="0"/>
                <w:szCs w:val="21"/>
                <w:lang w:val="en-US" w:eastAsia="zh-CN"/>
                <w14:textFill>
                  <w14:solidFill>
                    <w14:schemeClr w14:val="tx1"/>
                  </w14:solidFill>
                </w14:textFill>
              </w:rPr>
              <w:tab/>
            </w:r>
            <w:r>
              <w:rPr>
                <w:rFonts w:hint="eastAsia" w:ascii="宋体" w:cs="宋体"/>
                <w:color w:val="000000" w:themeColor="text1"/>
                <w:kern w:val="0"/>
                <w:szCs w:val="21"/>
                <w:lang w:val="en-US" w:eastAsia="zh-CN"/>
                <w14:textFill>
                  <w14:solidFill>
                    <w14:schemeClr w14:val="tx1"/>
                  </w14:solidFill>
                </w14:textFill>
              </w:rPr>
              <w:t>T5</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台</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6</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0.15</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0.9</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54</w:t>
            </w:r>
          </w:p>
        </w:tc>
        <w:tc>
          <w:tcPr>
            <w:tcW w:w="1193"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对讲机</w:t>
            </w:r>
          </w:p>
        </w:tc>
        <w:tc>
          <w:tcPr>
            <w:tcW w:w="1358"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摩托罗拉</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ALK8288</w:t>
            </w:r>
          </w:p>
        </w:tc>
        <w:tc>
          <w:tcPr>
            <w:tcW w:w="644" w:type="dxa"/>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部</w:t>
            </w:r>
          </w:p>
        </w:tc>
        <w:tc>
          <w:tcPr>
            <w:tcW w:w="72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6</w:t>
            </w:r>
          </w:p>
        </w:tc>
        <w:tc>
          <w:tcPr>
            <w:tcW w:w="757"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0.45</w:t>
            </w:r>
          </w:p>
        </w:tc>
        <w:tc>
          <w:tcPr>
            <w:tcW w:w="985"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2.7</w:t>
            </w:r>
          </w:p>
        </w:tc>
        <w:tc>
          <w:tcPr>
            <w:tcW w:w="2391" w:type="dxa"/>
            <w:gridSpan w:val="2"/>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过程</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p>
        </w:tc>
        <w:tc>
          <w:tcPr>
            <w:tcW w:w="2551" w:type="dxa"/>
            <w:gridSpan w:val="3"/>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合计</w:t>
            </w:r>
          </w:p>
        </w:tc>
        <w:tc>
          <w:tcPr>
            <w:tcW w:w="5502" w:type="dxa"/>
            <w:gridSpan w:val="9"/>
            <w:tcBorders>
              <w:right w:val="single" w:color="auto" w:sz="12" w:space="0"/>
            </w:tcBorders>
            <w:shd w:val="clear" w:color="auto" w:fill="auto"/>
            <w:vAlign w:val="top"/>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13"/>
            <w:tcBorders>
              <w:top w:val="single" w:color="auto" w:sz="12" w:space="0"/>
              <w:left w:val="single" w:color="auto" w:sz="12" w:space="0"/>
              <w:righ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项目设备</w:t>
            </w:r>
            <w:r>
              <w:rPr>
                <w:rFonts w:hint="eastAsia" w:ascii="宋体" w:cs="宋体"/>
                <w:color w:val="000000" w:themeColor="text1"/>
                <w:kern w:val="0"/>
                <w:szCs w:val="21"/>
                <w:lang w:eastAsia="zh-Hans"/>
                <w14:textFill>
                  <w14:solidFill>
                    <w14:schemeClr w14:val="tx1"/>
                  </w14:solidFill>
                </w14:textFill>
              </w:rPr>
              <w:t>采购清单</w:t>
            </w:r>
            <w:r>
              <w:rPr>
                <w:rFonts w:hint="default" w:ascii="宋体" w:cs="宋体"/>
                <w:color w:val="000000" w:themeColor="text1"/>
                <w:kern w:val="0"/>
                <w:szCs w:val="21"/>
                <w:lang w:eastAsia="zh-Hans"/>
                <w14:textFill>
                  <w14:solidFill>
                    <w14:schemeClr w14:val="tx1"/>
                  </w14:solidFill>
                </w14:textFill>
              </w:rPr>
              <w:t>3-</w:t>
            </w:r>
            <w:r>
              <w:rPr>
                <w:rFonts w:hint="eastAsia" w:ascii="宋体" w:cs="宋体"/>
                <w:color w:val="000000" w:themeColor="text1"/>
                <w:kern w:val="0"/>
                <w:szCs w:val="21"/>
                <w:lang w:val="en-US" w:eastAsia="zh-Hans"/>
                <w14:textFill>
                  <w14:solidFill>
                    <w14:schemeClr w14:val="tx1"/>
                  </w14:solidFill>
                </w14:textFill>
              </w:rPr>
              <w:t>虚拟仿真实验室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序号</w:t>
            </w:r>
          </w:p>
        </w:tc>
        <w:tc>
          <w:tcPr>
            <w:tcW w:w="1998"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设备</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名称</w:t>
            </w:r>
          </w:p>
        </w:tc>
        <w:tc>
          <w:tcPr>
            <w:tcW w:w="1277" w:type="dxa"/>
            <w:gridSpan w:val="3"/>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型号规格</w:t>
            </w:r>
          </w:p>
        </w:tc>
        <w:tc>
          <w:tcPr>
            <w:tcW w:w="723"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单位</w:t>
            </w:r>
          </w:p>
        </w:tc>
        <w:tc>
          <w:tcPr>
            <w:tcW w:w="679"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数量</w:t>
            </w:r>
          </w:p>
        </w:tc>
        <w:tc>
          <w:tcPr>
            <w:tcW w:w="778"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单价</w:t>
            </w:r>
          </w:p>
        </w:tc>
        <w:tc>
          <w:tcPr>
            <w:tcW w:w="746" w:type="dxa"/>
            <w:gridSpan w:val="2"/>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小计</w:t>
            </w:r>
          </w:p>
        </w:tc>
        <w:tc>
          <w:tcPr>
            <w:tcW w:w="1852" w:type="dxa"/>
            <w:tcBorders>
              <w:righ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实验</w:t>
            </w:r>
            <w:r>
              <w:rPr>
                <w:rFonts w:hint="default" w:ascii="宋体" w:cs="宋体"/>
                <w:color w:val="000000" w:themeColor="text1"/>
                <w:kern w:val="0"/>
                <w:szCs w:val="21"/>
                <w:lang w:eastAsia="zh-Hans"/>
                <w14:textFill>
                  <w14:solidFill>
                    <w14:schemeClr w14:val="tx1"/>
                  </w14:solidFill>
                </w14:textFill>
              </w:rPr>
              <w:t>实训内容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55</w:t>
            </w:r>
          </w:p>
        </w:tc>
        <w:tc>
          <w:tcPr>
            <w:tcW w:w="199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实验室设备</w:t>
            </w:r>
          </w:p>
        </w:tc>
        <w:tc>
          <w:tcPr>
            <w:tcW w:w="1277" w:type="dxa"/>
            <w:gridSpan w:val="3"/>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虚拟仿真头盔（</w:t>
            </w:r>
            <w:r>
              <w:rPr>
                <w:rFonts w:hint="eastAsia" w:ascii="宋体" w:cs="宋体"/>
                <w:color w:val="000000" w:themeColor="text1"/>
                <w:kern w:val="0"/>
                <w:szCs w:val="21"/>
                <w:lang w:val="en-US" w:eastAsia="zh-Hans"/>
                <w14:textFill>
                  <w14:solidFill>
                    <w14:schemeClr w14:val="tx1"/>
                  </w14:solidFill>
                </w14:textFill>
              </w:rPr>
              <w:t>带软件）</w:t>
            </w:r>
          </w:p>
        </w:tc>
        <w:tc>
          <w:tcPr>
            <w:tcW w:w="723"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679"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50</w:t>
            </w:r>
          </w:p>
        </w:tc>
        <w:tc>
          <w:tcPr>
            <w:tcW w:w="778"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0.8</w:t>
            </w:r>
          </w:p>
        </w:tc>
        <w:tc>
          <w:tcPr>
            <w:tcW w:w="746"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40</w:t>
            </w:r>
          </w:p>
        </w:tc>
        <w:tc>
          <w:tcPr>
            <w:tcW w:w="1852" w:type="dxa"/>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毒品预防教育能力训练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56</w:t>
            </w:r>
          </w:p>
        </w:tc>
        <w:tc>
          <w:tcPr>
            <w:tcW w:w="199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实验室投影、显示屏等基础建设</w:t>
            </w:r>
          </w:p>
        </w:tc>
        <w:tc>
          <w:tcPr>
            <w:tcW w:w="1277" w:type="dxa"/>
            <w:gridSpan w:val="3"/>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723"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679"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778"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12.12</w:t>
            </w:r>
          </w:p>
        </w:tc>
        <w:tc>
          <w:tcPr>
            <w:tcW w:w="746"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12.12</w:t>
            </w:r>
          </w:p>
        </w:tc>
        <w:tc>
          <w:tcPr>
            <w:tcW w:w="1852" w:type="dxa"/>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 w:type="dxa"/>
            <w:tcBorders>
              <w:left w:val="single" w:color="auto" w:sz="12" w:space="0"/>
            </w:tcBorders>
            <w:shd w:val="clear" w:color="auto" w:fill="auto"/>
            <w:vAlign w:val="top"/>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57</w:t>
            </w:r>
          </w:p>
        </w:tc>
        <w:tc>
          <w:tcPr>
            <w:tcW w:w="1998"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双网虚拟仿真实验设备建设</w:t>
            </w:r>
          </w:p>
        </w:tc>
        <w:tc>
          <w:tcPr>
            <w:tcW w:w="1277" w:type="dxa"/>
            <w:gridSpan w:val="3"/>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p>
        </w:tc>
        <w:tc>
          <w:tcPr>
            <w:tcW w:w="723" w:type="dxa"/>
            <w:gridSpan w:val="2"/>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679" w:type="dxa"/>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60</w:t>
            </w:r>
          </w:p>
        </w:tc>
        <w:tc>
          <w:tcPr>
            <w:tcW w:w="778" w:type="dxa"/>
            <w:shd w:val="clear" w:color="auto" w:fill="auto"/>
            <w:vAlign w:val="top"/>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0.92</w:t>
            </w:r>
          </w:p>
        </w:tc>
        <w:tc>
          <w:tcPr>
            <w:tcW w:w="746" w:type="dxa"/>
            <w:gridSpan w:val="2"/>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55</w:t>
            </w:r>
          </w:p>
        </w:tc>
        <w:tc>
          <w:tcPr>
            <w:tcW w:w="1852" w:type="dxa"/>
            <w:tcBorders>
              <w:righ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情报研判训练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82" w:type="dxa"/>
            <w:gridSpan w:val="6"/>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合计</w:t>
            </w:r>
          </w:p>
        </w:tc>
        <w:tc>
          <w:tcPr>
            <w:tcW w:w="4778" w:type="dxa"/>
            <w:gridSpan w:val="7"/>
            <w:tcBorders>
              <w:right w:val="single" w:color="auto" w:sz="12" w:space="0"/>
            </w:tcBorders>
            <w:shd w:val="clear" w:color="auto" w:fill="auto"/>
            <w:vAlign w:val="top"/>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107.12</w:t>
            </w:r>
          </w:p>
        </w:tc>
      </w:tr>
    </w:tbl>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textAlignment w:val="auto"/>
        <w:outlineLvl w:val="9"/>
        <w:rPr>
          <w:rFonts w:hint="eastAsia" w:ascii="仿宋" w:hAnsi="仿宋" w:eastAsia="仿宋"/>
          <w:sz w:val="21"/>
          <w:szCs w:val="21"/>
        </w:rPr>
      </w:pPr>
    </w:p>
    <w:tbl>
      <w:tblPr>
        <w:tblStyle w:val="7"/>
        <w:tblpPr w:leftFromText="180" w:rightFromText="180" w:vertAnchor="text" w:horzAnchor="margin" w:tblpXSpec="center" w:tblpY="166"/>
        <w:tblW w:w="9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
        <w:gridCol w:w="1432"/>
        <w:gridCol w:w="2895"/>
        <w:gridCol w:w="834"/>
        <w:gridCol w:w="441"/>
        <w:gridCol w:w="1103"/>
        <w:gridCol w:w="750"/>
        <w:gridCol w:w="1048"/>
      </w:tblGrid>
      <w:tr>
        <w:tc>
          <w:tcPr>
            <w:tcW w:w="9057" w:type="dxa"/>
            <w:gridSpan w:val="8"/>
            <w:tcBorders>
              <w:top w:val="single" w:color="auto" w:sz="12" w:space="0"/>
              <w:left w:val="single" w:color="auto" w:sz="12" w:space="0"/>
              <w:righ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三大实验室第二期</w:t>
            </w:r>
            <w:r>
              <w:rPr>
                <w:rFonts w:hint="default" w:ascii="宋体" w:cs="宋体"/>
                <w:color w:val="000000" w:themeColor="text1"/>
                <w:kern w:val="0"/>
                <w:szCs w:val="21"/>
                <w:lang w:eastAsia="zh-Hans"/>
                <w14:textFill>
                  <w14:solidFill>
                    <w14:schemeClr w14:val="tx1"/>
                  </w14:solidFill>
                </w14:textFill>
              </w:rPr>
              <w:t>项目设备</w:t>
            </w:r>
            <w:r>
              <w:rPr>
                <w:rFonts w:hint="eastAsia" w:ascii="宋体" w:cs="宋体"/>
                <w:color w:val="000000" w:themeColor="text1"/>
                <w:kern w:val="0"/>
                <w:szCs w:val="21"/>
                <w:lang w:eastAsia="zh-Hans"/>
                <w14:textFill>
                  <w14:solidFill>
                    <w14:schemeClr w14:val="tx1"/>
                  </w14:solidFill>
                </w14:textFill>
              </w:rPr>
              <w:t>采购清单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序号</w:t>
            </w:r>
          </w:p>
        </w:tc>
        <w:tc>
          <w:tcPr>
            <w:tcW w:w="1482"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设备名称</w:t>
            </w:r>
          </w:p>
        </w:tc>
        <w:tc>
          <w:tcPr>
            <w:tcW w:w="2736"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型号规格</w:t>
            </w:r>
          </w:p>
        </w:tc>
        <w:tc>
          <w:tcPr>
            <w:tcW w:w="859"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单位</w:t>
            </w:r>
          </w:p>
        </w:tc>
        <w:tc>
          <w:tcPr>
            <w:tcW w:w="442"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数量</w:t>
            </w:r>
          </w:p>
        </w:tc>
        <w:tc>
          <w:tcPr>
            <w:tcW w:w="1132"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单价</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（万元）</w:t>
            </w:r>
          </w:p>
        </w:tc>
        <w:tc>
          <w:tcPr>
            <w:tcW w:w="757" w:type="dxa"/>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小计</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（万元）</w:t>
            </w:r>
          </w:p>
        </w:tc>
        <w:tc>
          <w:tcPr>
            <w:tcW w:w="1087" w:type="dxa"/>
            <w:tcBorders>
              <w:righ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实验</w:t>
            </w:r>
            <w:r>
              <w:rPr>
                <w:rFonts w:hint="default" w:ascii="宋体" w:cs="宋体"/>
                <w:color w:val="000000" w:themeColor="text1"/>
                <w:kern w:val="0"/>
                <w:szCs w:val="21"/>
                <w:lang w:eastAsia="zh-Hans"/>
                <w14:textFill>
                  <w14:solidFill>
                    <w14:schemeClr w14:val="tx1"/>
                  </w14:solidFill>
                </w14:textFill>
              </w:rPr>
              <w:t>实训内容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58</w:t>
            </w:r>
          </w:p>
        </w:tc>
        <w:tc>
          <w:tcPr>
            <w:tcW w:w="148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现场勘查能力测评软件</w:t>
            </w:r>
          </w:p>
        </w:tc>
        <w:tc>
          <w:tcPr>
            <w:tcW w:w="2736"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859" w:type="dxa"/>
            <w:shd w:val="clear" w:color="auto" w:fill="auto"/>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套</w:t>
            </w:r>
          </w:p>
        </w:tc>
        <w:tc>
          <w:tcPr>
            <w:tcW w:w="442" w:type="dxa"/>
            <w:shd w:val="clear" w:color="auto" w:fill="auto"/>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w:t>
            </w:r>
          </w:p>
        </w:tc>
        <w:tc>
          <w:tcPr>
            <w:tcW w:w="113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60</w:t>
            </w:r>
          </w:p>
        </w:tc>
        <w:tc>
          <w:tcPr>
            <w:tcW w:w="757"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6</w:t>
            </w:r>
            <w:r>
              <w:rPr>
                <w:rFonts w:hint="default" w:ascii="宋体" w:cs="宋体"/>
                <w:color w:val="000000" w:themeColor="text1"/>
                <w:kern w:val="0"/>
                <w:szCs w:val="21"/>
                <w:lang w:eastAsia="zh-Hans"/>
                <w14:textFill>
                  <w14:solidFill>
                    <w14:schemeClr w14:val="tx1"/>
                  </w14:solidFill>
                </w14:textFill>
              </w:rPr>
              <w:t>0</w:t>
            </w:r>
          </w:p>
        </w:tc>
        <w:tc>
          <w:tcPr>
            <w:tcW w:w="1087" w:type="dxa"/>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实训能力评价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59</w:t>
            </w:r>
          </w:p>
        </w:tc>
        <w:tc>
          <w:tcPr>
            <w:tcW w:w="148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实验室防雨</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通风顶棚</w:t>
            </w:r>
          </w:p>
        </w:tc>
        <w:tc>
          <w:tcPr>
            <w:tcW w:w="2736"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859" w:type="dxa"/>
            <w:shd w:val="clear" w:color="auto" w:fill="auto"/>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顶</w:t>
            </w:r>
          </w:p>
        </w:tc>
        <w:tc>
          <w:tcPr>
            <w:tcW w:w="442" w:type="dxa"/>
            <w:shd w:val="clear" w:color="auto" w:fill="auto"/>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w:t>
            </w:r>
          </w:p>
        </w:tc>
        <w:tc>
          <w:tcPr>
            <w:tcW w:w="113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w:t>
            </w:r>
          </w:p>
        </w:tc>
        <w:tc>
          <w:tcPr>
            <w:tcW w:w="757"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w:t>
            </w:r>
          </w:p>
        </w:tc>
        <w:tc>
          <w:tcPr>
            <w:tcW w:w="1087" w:type="dxa"/>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实验实训设备防护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60</w:t>
            </w:r>
          </w:p>
        </w:tc>
        <w:tc>
          <w:tcPr>
            <w:tcW w:w="148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数据魔方</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服务器</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（含数据包）</w:t>
            </w:r>
          </w:p>
        </w:tc>
        <w:tc>
          <w:tcPr>
            <w:tcW w:w="2736"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R740  CPU：2个×铜牌4208 8核/32G*2/600 SAS 15k*3/H330/DVDRW/750W*2/导轨 8盘位机身</w:t>
            </w:r>
          </w:p>
        </w:tc>
        <w:tc>
          <w:tcPr>
            <w:tcW w:w="859"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台</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44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4</w:t>
            </w:r>
          </w:p>
        </w:tc>
        <w:tc>
          <w:tcPr>
            <w:tcW w:w="113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w:t>
            </w:r>
          </w:p>
        </w:tc>
        <w:tc>
          <w:tcPr>
            <w:tcW w:w="757"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2</w:t>
            </w:r>
            <w:r>
              <w:rPr>
                <w:rFonts w:hint="default" w:ascii="宋体" w:cs="宋体"/>
                <w:color w:val="000000" w:themeColor="text1"/>
                <w:kern w:val="0"/>
                <w:szCs w:val="21"/>
                <w:lang w:eastAsia="zh-Hans"/>
                <w14:textFill>
                  <w14:solidFill>
                    <w14:schemeClr w14:val="tx1"/>
                  </w14:solidFill>
                </w14:textFill>
              </w:rPr>
              <w:t>0</w:t>
            </w:r>
          </w:p>
        </w:tc>
        <w:tc>
          <w:tcPr>
            <w:tcW w:w="1087" w:type="dxa"/>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情报研判能力训练基础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61</w:t>
            </w:r>
          </w:p>
        </w:tc>
        <w:tc>
          <w:tcPr>
            <w:tcW w:w="148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数据魔方</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分析软件</w:t>
            </w:r>
          </w:p>
        </w:tc>
        <w:tc>
          <w:tcPr>
            <w:tcW w:w="2736"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数据魔方软件数据包及数据魔方软件安装部署</w:t>
            </w:r>
          </w:p>
        </w:tc>
        <w:tc>
          <w:tcPr>
            <w:tcW w:w="859"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套</w:t>
            </w:r>
          </w:p>
        </w:tc>
        <w:tc>
          <w:tcPr>
            <w:tcW w:w="44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113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757"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1087" w:type="dxa"/>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情报研判能力训练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62</w:t>
            </w:r>
          </w:p>
        </w:tc>
        <w:tc>
          <w:tcPr>
            <w:tcW w:w="148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98寸旗舰版会议一体机</w:t>
            </w:r>
          </w:p>
        </w:tc>
        <w:tc>
          <w:tcPr>
            <w:tcW w:w="2736"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98寸会议一体机双系统，保修三年</w:t>
            </w:r>
          </w:p>
        </w:tc>
        <w:tc>
          <w:tcPr>
            <w:tcW w:w="859"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台</w:t>
            </w:r>
          </w:p>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44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113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757"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r>
              <w:rPr>
                <w:rFonts w:hint="default" w:ascii="宋体" w:cs="宋体"/>
                <w:color w:val="000000" w:themeColor="text1"/>
                <w:kern w:val="0"/>
                <w:szCs w:val="21"/>
                <w:lang w:eastAsia="zh-Hans"/>
                <w14:textFill>
                  <w14:solidFill>
                    <w14:schemeClr w14:val="tx1"/>
                  </w14:solidFill>
                </w14:textFill>
              </w:rPr>
              <w:t>0</w:t>
            </w:r>
          </w:p>
        </w:tc>
        <w:tc>
          <w:tcPr>
            <w:tcW w:w="1087" w:type="dxa"/>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研判能力训练配套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6</w:t>
            </w:r>
            <w:r>
              <w:rPr>
                <w:rFonts w:hint="default" w:ascii="宋体" w:cs="宋体"/>
                <w:color w:val="000000" w:themeColor="text1"/>
                <w:kern w:val="0"/>
                <w:szCs w:val="21"/>
                <w:lang w:eastAsia="zh-Hans"/>
                <w14:textFill>
                  <w14:solidFill>
                    <w14:schemeClr w14:val="tx1"/>
                  </w14:solidFill>
                </w14:textFill>
              </w:rPr>
              <w:t>3</w:t>
            </w:r>
          </w:p>
        </w:tc>
        <w:tc>
          <w:tcPr>
            <w:tcW w:w="148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移动底座</w:t>
            </w:r>
          </w:p>
        </w:tc>
        <w:tc>
          <w:tcPr>
            <w:tcW w:w="2736"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承重160KG</w:t>
            </w:r>
          </w:p>
        </w:tc>
        <w:tc>
          <w:tcPr>
            <w:tcW w:w="859"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44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113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w:t>
            </w:r>
            <w:r>
              <w:rPr>
                <w:rFonts w:hint="default" w:ascii="宋体" w:cs="宋体"/>
                <w:color w:val="000000" w:themeColor="text1"/>
                <w:kern w:val="0"/>
                <w:szCs w:val="21"/>
                <w:lang w:eastAsia="zh-Hans"/>
                <w14:textFill>
                  <w14:solidFill>
                    <w14:schemeClr w14:val="tx1"/>
                  </w14:solidFill>
                </w14:textFill>
              </w:rPr>
              <w:t>.2</w:t>
            </w:r>
          </w:p>
        </w:tc>
        <w:tc>
          <w:tcPr>
            <w:tcW w:w="757"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w:t>
            </w:r>
            <w:r>
              <w:rPr>
                <w:rFonts w:hint="default" w:ascii="宋体" w:cs="宋体"/>
                <w:color w:val="000000" w:themeColor="text1"/>
                <w:kern w:val="0"/>
                <w:szCs w:val="21"/>
                <w:lang w:eastAsia="zh-Hans"/>
                <w14:textFill>
                  <w14:solidFill>
                    <w14:schemeClr w14:val="tx1"/>
                  </w14:solidFill>
                </w14:textFill>
              </w:rPr>
              <w:t>.2</w:t>
            </w:r>
          </w:p>
        </w:tc>
        <w:tc>
          <w:tcPr>
            <w:tcW w:w="1087" w:type="dxa"/>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64</w:t>
            </w:r>
          </w:p>
        </w:tc>
        <w:tc>
          <w:tcPr>
            <w:tcW w:w="148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投屏器</w:t>
            </w:r>
          </w:p>
        </w:tc>
        <w:tc>
          <w:tcPr>
            <w:tcW w:w="2736"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支持四画面</w:t>
            </w:r>
          </w:p>
        </w:tc>
        <w:tc>
          <w:tcPr>
            <w:tcW w:w="859"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套</w:t>
            </w:r>
          </w:p>
        </w:tc>
        <w:tc>
          <w:tcPr>
            <w:tcW w:w="44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113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w:t>
            </w:r>
            <w:r>
              <w:rPr>
                <w:rFonts w:hint="default" w:ascii="宋体" w:cs="宋体"/>
                <w:color w:val="000000" w:themeColor="text1"/>
                <w:kern w:val="0"/>
                <w:szCs w:val="21"/>
                <w:lang w:eastAsia="zh-Hans"/>
                <w14:textFill>
                  <w14:solidFill>
                    <w14:schemeClr w14:val="tx1"/>
                  </w14:solidFill>
                </w14:textFill>
              </w:rPr>
              <w:t>.1</w:t>
            </w:r>
          </w:p>
        </w:tc>
        <w:tc>
          <w:tcPr>
            <w:tcW w:w="757"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w:t>
            </w:r>
            <w:r>
              <w:rPr>
                <w:rFonts w:hint="default" w:ascii="宋体" w:cs="宋体"/>
                <w:color w:val="000000" w:themeColor="text1"/>
                <w:kern w:val="0"/>
                <w:szCs w:val="21"/>
                <w:lang w:eastAsia="zh-Hans"/>
                <w14:textFill>
                  <w14:solidFill>
                    <w14:schemeClr w14:val="tx1"/>
                  </w14:solidFill>
                </w14:textFill>
              </w:rPr>
              <w:t>.1</w:t>
            </w:r>
          </w:p>
        </w:tc>
        <w:tc>
          <w:tcPr>
            <w:tcW w:w="1087" w:type="dxa"/>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65</w:t>
            </w:r>
          </w:p>
        </w:tc>
        <w:tc>
          <w:tcPr>
            <w:tcW w:w="148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OPS电脑模块</w:t>
            </w:r>
          </w:p>
        </w:tc>
        <w:tc>
          <w:tcPr>
            <w:tcW w:w="2736"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4G+128G（固态）CPU4600M</w:t>
            </w:r>
          </w:p>
        </w:tc>
        <w:tc>
          <w:tcPr>
            <w:tcW w:w="859"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台</w:t>
            </w:r>
          </w:p>
        </w:tc>
        <w:tc>
          <w:tcPr>
            <w:tcW w:w="44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1</w:t>
            </w:r>
          </w:p>
        </w:tc>
        <w:tc>
          <w:tcPr>
            <w:tcW w:w="113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w:t>
            </w:r>
            <w:r>
              <w:rPr>
                <w:rFonts w:hint="default" w:ascii="宋体" w:cs="宋体"/>
                <w:color w:val="000000" w:themeColor="text1"/>
                <w:kern w:val="0"/>
                <w:szCs w:val="21"/>
                <w:lang w:eastAsia="zh-Hans"/>
                <w14:textFill>
                  <w14:solidFill>
                    <w14:schemeClr w14:val="tx1"/>
                  </w14:solidFill>
                </w14:textFill>
              </w:rPr>
              <w:t>.3</w:t>
            </w:r>
          </w:p>
        </w:tc>
        <w:tc>
          <w:tcPr>
            <w:tcW w:w="757"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0</w:t>
            </w:r>
            <w:r>
              <w:rPr>
                <w:rFonts w:hint="default" w:ascii="宋体" w:cs="宋体"/>
                <w:color w:val="000000" w:themeColor="text1"/>
                <w:kern w:val="0"/>
                <w:szCs w:val="21"/>
                <w:lang w:eastAsia="zh-Hans"/>
                <w14:textFill>
                  <w14:solidFill>
                    <w14:schemeClr w14:val="tx1"/>
                  </w14:solidFill>
                </w14:textFill>
              </w:rPr>
              <w:t>.3</w:t>
            </w:r>
          </w:p>
        </w:tc>
        <w:tc>
          <w:tcPr>
            <w:tcW w:w="1087" w:type="dxa"/>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66</w:t>
            </w:r>
          </w:p>
        </w:tc>
        <w:tc>
          <w:tcPr>
            <w:tcW w:w="148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智慧教室二期</w:t>
            </w:r>
          </w:p>
        </w:tc>
        <w:tc>
          <w:tcPr>
            <w:tcW w:w="2736"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859"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44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113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2</w:t>
            </w:r>
            <w:r>
              <w:rPr>
                <w:rFonts w:hint="default" w:ascii="宋体" w:cs="宋体"/>
                <w:color w:val="000000" w:themeColor="text1"/>
                <w:kern w:val="0"/>
                <w:szCs w:val="21"/>
                <w:lang w:eastAsia="zh-Hans"/>
                <w14:textFill>
                  <w14:solidFill>
                    <w14:schemeClr w14:val="tx1"/>
                  </w14:solidFill>
                </w14:textFill>
              </w:rPr>
              <w:t>1.4</w:t>
            </w:r>
          </w:p>
        </w:tc>
        <w:tc>
          <w:tcPr>
            <w:tcW w:w="757"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1087" w:type="dxa"/>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Borders>
              <w:lef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c>
          <w:tcPr>
            <w:tcW w:w="5519" w:type="dxa"/>
            <w:gridSpan w:val="4"/>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eastAsia="zh-Hans"/>
                <w14:textFill>
                  <w14:solidFill>
                    <w14:schemeClr w14:val="tx1"/>
                  </w14:solidFill>
                </w14:textFill>
              </w:rPr>
              <w:t>合计</w:t>
            </w:r>
          </w:p>
        </w:tc>
        <w:tc>
          <w:tcPr>
            <w:tcW w:w="1132"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142</w:t>
            </w:r>
          </w:p>
        </w:tc>
        <w:tc>
          <w:tcPr>
            <w:tcW w:w="757" w:type="dxa"/>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142</w:t>
            </w:r>
          </w:p>
        </w:tc>
        <w:tc>
          <w:tcPr>
            <w:tcW w:w="1087" w:type="dxa"/>
            <w:tcBorders>
              <w:right w:val="single" w:color="auto" w:sz="12" w:space="0"/>
            </w:tcBorders>
            <w:shd w:val="clear" w:color="auto" w:fill="auto"/>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p>
        </w:tc>
      </w:tr>
    </w:tbl>
    <w:p>
      <w:pPr>
        <w:spacing w:line="560" w:lineRule="exact"/>
        <w:rPr>
          <w:rFonts w:ascii="仿宋" w:hAnsi="仿宋" w:eastAsia="仿宋"/>
          <w:sz w:val="21"/>
          <w:szCs w:val="21"/>
        </w:rPr>
      </w:pPr>
      <w:r>
        <w:rPr>
          <w:rFonts w:hint="eastAsia" w:ascii="仿宋" w:hAnsi="仿宋" w:eastAsia="仿宋"/>
          <w:sz w:val="21"/>
          <w:szCs w:val="21"/>
        </w:rPr>
        <w:t>注</w:t>
      </w:r>
      <w:r>
        <w:rPr>
          <w:rFonts w:ascii="仿宋" w:hAnsi="仿宋" w:eastAsia="仿宋"/>
          <w:sz w:val="21"/>
          <w:szCs w:val="21"/>
        </w:rPr>
        <w:t>：如</w:t>
      </w:r>
      <w:r>
        <w:rPr>
          <w:rFonts w:hint="eastAsia" w:ascii="仿宋" w:hAnsi="仿宋" w:eastAsia="仿宋"/>
          <w:sz w:val="21"/>
          <w:szCs w:val="21"/>
        </w:rPr>
        <w:t>其他</w:t>
      </w:r>
      <w:r>
        <w:rPr>
          <w:rFonts w:ascii="仿宋" w:hAnsi="仿宋" w:eastAsia="仿宋"/>
          <w:sz w:val="21"/>
          <w:szCs w:val="21"/>
        </w:rPr>
        <w:t>建设内容也涉及</w:t>
      </w:r>
      <w:r>
        <w:rPr>
          <w:rFonts w:hint="eastAsia" w:ascii="仿宋" w:hAnsi="仿宋" w:eastAsia="仿宋"/>
          <w:sz w:val="21"/>
          <w:szCs w:val="21"/>
        </w:rPr>
        <w:t>设备</w:t>
      </w:r>
      <w:r>
        <w:rPr>
          <w:rFonts w:ascii="仿宋" w:hAnsi="仿宋" w:eastAsia="仿宋"/>
          <w:sz w:val="21"/>
          <w:szCs w:val="21"/>
        </w:rPr>
        <w:t>采购，均需</w:t>
      </w:r>
      <w:r>
        <w:rPr>
          <w:rFonts w:hint="eastAsia" w:ascii="仿宋" w:hAnsi="仿宋" w:eastAsia="仿宋"/>
          <w:sz w:val="21"/>
          <w:szCs w:val="21"/>
        </w:rPr>
        <w:t>参照此表</w:t>
      </w:r>
      <w:r>
        <w:rPr>
          <w:rFonts w:ascii="仿宋" w:hAnsi="仿宋" w:eastAsia="仿宋"/>
          <w:sz w:val="21"/>
          <w:szCs w:val="21"/>
        </w:rPr>
        <w:t>列</w:t>
      </w:r>
      <w:r>
        <w:rPr>
          <w:rFonts w:hint="eastAsia" w:ascii="仿宋" w:hAnsi="仿宋" w:eastAsia="仿宋"/>
          <w:sz w:val="21"/>
          <w:szCs w:val="21"/>
        </w:rPr>
        <w:t>明设备</w:t>
      </w:r>
      <w:r>
        <w:rPr>
          <w:rFonts w:ascii="仿宋" w:hAnsi="仿宋" w:eastAsia="仿宋"/>
          <w:sz w:val="21"/>
          <w:szCs w:val="21"/>
        </w:rPr>
        <w:t>采购清单</w:t>
      </w:r>
      <w:r>
        <w:rPr>
          <w:rFonts w:hint="eastAsia" w:ascii="仿宋" w:hAnsi="仿宋" w:eastAsia="仿宋"/>
          <w:sz w:val="21"/>
          <w:szCs w:val="21"/>
        </w:rPr>
        <w:t>。</w:t>
      </w:r>
    </w:p>
    <w:p>
      <w:pPr>
        <w:spacing w:line="560" w:lineRule="exact"/>
        <w:ind w:firstLine="640" w:firstLineChars="200"/>
        <w:rPr>
          <w:rFonts w:hint="eastAsia" w:ascii="仿宋" w:hAnsi="仿宋" w:eastAsia="仿宋" w:cs="宋体"/>
          <w:color w:val="000000"/>
          <w:sz w:val="32"/>
          <w:szCs w:val="32"/>
          <w:lang w:val="en-US" w:eastAsia="zh-Hans"/>
        </w:rPr>
      </w:pPr>
      <w:r>
        <w:rPr>
          <w:rFonts w:ascii="仿宋" w:hAnsi="仿宋" w:eastAsia="仿宋"/>
          <w:sz w:val="32"/>
          <w:szCs w:val="32"/>
        </w:rPr>
        <w:t>2.</w:t>
      </w:r>
      <w:r>
        <w:rPr>
          <w:rFonts w:hint="eastAsia" w:ascii="仿宋" w:hAnsi="仿宋" w:eastAsia="仿宋" w:cs="宋体"/>
          <w:color w:val="000000"/>
          <w:sz w:val="32"/>
          <w:szCs w:val="32"/>
          <w:lang w:val="en-US" w:eastAsia="zh-Hans"/>
        </w:rPr>
        <w:t>建设成果</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1</w:t>
      </w:r>
      <w:r>
        <w:rPr>
          <w:rFonts w:hint="eastAsia" w:ascii="仿宋" w:hAnsi="仿宋" w:eastAsia="仿宋" w:cs="宋体"/>
          <w:color w:val="000000"/>
          <w:sz w:val="32"/>
          <w:szCs w:val="32"/>
          <w:lang w:val="en-US" w:eastAsia="zh-Hans"/>
        </w:rPr>
        <w:t>）建设了广西毒品实验室</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广西警察学院和广西禁毒总队和本着优势互补、平等互利和长期合作的原则，在校内建设了广西毒品实验室，占地面积为1950平方米，分为完全封闭区、半封闭区、开放区三个功能区。既可以用于毒品案件的毒品检验和鉴定，也可以用于禁毒学专业教学和实训，目前总投资</w:t>
      </w:r>
      <w:r>
        <w:rPr>
          <w:rFonts w:hint="default" w:ascii="仿宋" w:hAnsi="仿宋" w:eastAsia="仿宋" w:cs="宋体"/>
          <w:color w:val="000000"/>
          <w:sz w:val="32"/>
          <w:szCs w:val="32"/>
          <w:lang w:val="en-US" w:eastAsia="zh-Hans"/>
        </w:rPr>
        <w:t>2150</w:t>
      </w:r>
      <w:r>
        <w:rPr>
          <w:rFonts w:hint="eastAsia" w:ascii="仿宋" w:hAnsi="仿宋" w:eastAsia="仿宋" w:cs="宋体"/>
          <w:color w:val="000000"/>
          <w:sz w:val="32"/>
          <w:szCs w:val="32"/>
          <w:lang w:val="en-US" w:eastAsia="zh-Hans"/>
        </w:rPr>
        <w:t>万元，其中实验设备</w:t>
      </w:r>
      <w:r>
        <w:rPr>
          <w:rFonts w:hint="eastAsia" w:ascii="仿宋" w:hAnsi="仿宋" w:eastAsia="仿宋" w:cs="宋体"/>
          <w:color w:val="000000"/>
          <w:sz w:val="32"/>
          <w:szCs w:val="32"/>
          <w:lang w:val="en-US" w:eastAsia="zh-CN"/>
        </w:rPr>
        <w:t>820.37</w:t>
      </w:r>
      <w:r>
        <w:rPr>
          <w:rFonts w:hint="eastAsia" w:ascii="仿宋" w:hAnsi="仿宋" w:eastAsia="仿宋" w:cs="宋体"/>
          <w:color w:val="000000"/>
          <w:sz w:val="32"/>
          <w:szCs w:val="32"/>
          <w:lang w:val="en-US" w:eastAsia="zh-Hans"/>
        </w:rPr>
        <w:t>万元（使用专项经费</w:t>
      </w:r>
      <w:r>
        <w:rPr>
          <w:rFonts w:hint="default" w:ascii="仿宋" w:hAnsi="仿宋" w:eastAsia="仿宋" w:cs="宋体"/>
          <w:color w:val="000000"/>
          <w:sz w:val="32"/>
          <w:szCs w:val="32"/>
          <w:lang w:val="en-US" w:eastAsia="zh-Hans"/>
        </w:rPr>
        <w:t>70</w:t>
      </w:r>
      <w:r>
        <w:rPr>
          <w:rFonts w:hint="eastAsia" w:ascii="仿宋" w:hAnsi="仿宋" w:eastAsia="仿宋" w:cs="宋体"/>
          <w:color w:val="000000"/>
          <w:sz w:val="32"/>
          <w:szCs w:val="32"/>
          <w:lang w:val="en-US" w:eastAsia="zh-Hans"/>
        </w:rPr>
        <w:t>万元）。</w:t>
      </w:r>
    </w:p>
    <w:p>
      <w:pPr>
        <w:spacing w:line="560" w:lineRule="exact"/>
        <w:ind w:firstLine="640" w:firstLineChars="200"/>
        <w:rPr>
          <w:rFonts w:hint="eastAsia" w:ascii="仿宋" w:hAnsi="仿宋" w:eastAsia="仿宋" w:cs="宋体"/>
          <w:color w:val="000000"/>
          <w:sz w:val="32"/>
          <w:szCs w:val="32"/>
          <w:lang w:val="en-US" w:eastAsia="zh-CN"/>
        </w:rPr>
      </w:pPr>
      <w:r>
        <w:rPr>
          <w:rFonts w:hint="eastAsia" w:ascii="仿宋" w:hAnsi="仿宋" w:eastAsia="仿宋" w:cs="宋体"/>
          <w:color w:val="000000"/>
          <w:sz w:val="32"/>
          <w:szCs w:val="32"/>
          <w:lang w:val="en-US" w:eastAsia="zh-Hans"/>
        </w:rPr>
        <w:t>在实验室功能设计上，除了常规的定性定量检测外，还增加了毒品溯源分析、毒品成瘾性分析、药物滥用风险评估等相关功能。以期在解决基础实验能力培养的前提下，推进毒品检测相关领域的科学研究，推动相关技术在公安工作中的应用。</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禁毒学专业在本科专业课程《毒品化学》中得以开展薄层色谱实验、色谱—质谱联用实验、拉曼光谱分析实验、毒品成瘾性实验、毒品溯源实验等。</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实验室还可以借助学生人力支援，协助完成广西毒品特征数据库的基础信息录入，为缴获毒品进行检索比对，增加串并案件的力度和追踪毒品来源的力度。</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）建设虚拟仿真实验室</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项目初期原本计划升级</w:t>
      </w:r>
      <w:r>
        <w:rPr>
          <w:rFonts w:hint="default" w:ascii="仿宋" w:hAnsi="仿宋" w:eastAsia="仿宋" w:cs="宋体"/>
          <w:color w:val="000000"/>
          <w:sz w:val="32"/>
          <w:szCs w:val="32"/>
          <w:lang w:val="en-US" w:eastAsia="zh-Hans"/>
        </w:rPr>
        <w:t>2013</w:t>
      </w:r>
      <w:r>
        <w:rPr>
          <w:rFonts w:hint="eastAsia" w:ascii="仿宋" w:hAnsi="仿宋" w:eastAsia="仿宋" w:cs="宋体"/>
          <w:color w:val="000000"/>
          <w:sz w:val="32"/>
          <w:szCs w:val="32"/>
          <w:lang w:val="en-US" w:eastAsia="zh-Hans"/>
        </w:rPr>
        <w:t>年建设的毒品查缉实验室，但由于毒品查缉设备价格昂贵且更新换代快，维护难度大，为了加强学生毒品查缉能力的培养，又能使相关的投入不至于在几年后就落伍，团队教师与企业合作研发了毒品查缉的虚拟仿真实验项目。项目设计了包括高速公路、二级公路、乡间便道三种广西常见的道路，学生通过虚仿课程学习，能掌握不同路况开展毒品查缉所需装备、卡点设置、查缉时的站位、查缉规范动作等内容，并通过先学后测的方式，可以完成相关知识点的学习。</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毒品对人体的危害原理、毒品成瘾机理和戒断康复是一个复杂的过程，难有实物样本或图片在课堂上展示，团队结合课程目标研发了虚拟仿真实验，还有购置了</w:t>
      </w:r>
      <w:r>
        <w:rPr>
          <w:rFonts w:hint="default" w:ascii="仿宋" w:hAnsi="仿宋" w:eastAsia="仿宋" w:cs="宋体"/>
          <w:color w:val="000000"/>
          <w:sz w:val="32"/>
          <w:szCs w:val="32"/>
          <w:lang w:val="en-US" w:eastAsia="zh-Hans"/>
        </w:rPr>
        <w:t>VR</w:t>
      </w:r>
      <w:r>
        <w:rPr>
          <w:rFonts w:hint="eastAsia" w:ascii="仿宋" w:hAnsi="仿宋" w:eastAsia="仿宋" w:cs="宋体"/>
          <w:color w:val="000000"/>
          <w:sz w:val="32"/>
          <w:szCs w:val="32"/>
          <w:lang w:val="en-US" w:eastAsia="zh-Hans"/>
        </w:rPr>
        <w:t>设备，让学生相关知识有直观的了解和掌握。学生通过学习-答题-感受答题结果的方式，在虚拟环境下体验毒后反应及行为选择可能导致的结果。</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毒品危害、毒品成瘾机理和戒断康复两个虚仿实验，以及</w:t>
      </w:r>
      <w:r>
        <w:rPr>
          <w:rFonts w:hint="default" w:ascii="仿宋" w:hAnsi="仿宋" w:eastAsia="仿宋" w:cs="宋体"/>
          <w:color w:val="000000"/>
          <w:sz w:val="32"/>
          <w:szCs w:val="32"/>
          <w:lang w:val="en-US" w:eastAsia="zh-Hans"/>
        </w:rPr>
        <w:t>VR</w:t>
      </w:r>
      <w:r>
        <w:rPr>
          <w:rFonts w:hint="eastAsia" w:ascii="仿宋" w:hAnsi="仿宋" w:eastAsia="仿宋" w:cs="宋体"/>
          <w:color w:val="000000"/>
          <w:sz w:val="32"/>
          <w:szCs w:val="32"/>
          <w:lang w:val="en-US" w:eastAsia="zh-Hans"/>
        </w:rPr>
        <w:t>设备除了满足禁毒学、治安学、社会工作专业的日常教学需要，还可以向社会公众开放，体现禁毒学特色专业服务社会的功能。该实验室拟通过仿真模型、虚拟体验等充满趣味性的方式，寓教于乐，向广大毒品预防教育对象普及毒品的常识和危害，让受教育者简单明了的掌握毒品的常识、身临其境的体会吸毒带来的不良后果，从而树立起拒毒的意识。</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3</w:t>
      </w:r>
      <w:r>
        <w:rPr>
          <w:rFonts w:hint="eastAsia" w:ascii="仿宋" w:hAnsi="仿宋" w:eastAsia="仿宋" w:cs="宋体"/>
          <w:color w:val="000000"/>
          <w:sz w:val="32"/>
          <w:szCs w:val="32"/>
          <w:lang w:val="en-US" w:eastAsia="zh-Hans"/>
        </w:rPr>
        <w:t>）升级了禁毒侦控实验室</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2011年4月，在中央财政的支持下，禁毒专业建设了禁毒侦控实验室。根据当时侦查工作的特点，运用抵近侦查的手段比较多，因此当时建设的时候购置了一部分相关设备，并在学生培养过程中发挥了积极作用。但随着时代的发展，抵近侦查使用越来越少，远距离侦查取证越来越重要，专业借助特色专业建设的机会，购置了一些远距离侦查取证、夜间侦查取证需要的设备。通过在</w:t>
      </w:r>
      <w:r>
        <w:rPr>
          <w:rFonts w:hint="default" w:ascii="仿宋" w:hAnsi="仿宋" w:eastAsia="仿宋" w:cs="宋体"/>
          <w:color w:val="000000"/>
          <w:sz w:val="32"/>
          <w:szCs w:val="32"/>
          <w:lang w:val="en-US" w:eastAsia="zh-Hans"/>
        </w:rPr>
        <w:t>2017</w:t>
      </w: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2018</w:t>
      </w:r>
      <w:r>
        <w:rPr>
          <w:rFonts w:hint="eastAsia" w:ascii="仿宋" w:hAnsi="仿宋" w:eastAsia="仿宋" w:cs="宋体"/>
          <w:color w:val="000000"/>
          <w:sz w:val="32"/>
          <w:szCs w:val="32"/>
          <w:lang w:val="en-US" w:eastAsia="zh-Hans"/>
        </w:rPr>
        <w:t>教学过程中使用，两个专业的学生在实习中，相应的工作能力得到行业的高度认可。</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侦控实验和毒品查缉实验的使用、受益对象只能是公安类专业学生及政法部门。共享形式有三种：</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一是为公安院校禁毒学特色专业及专业群提供实训保障。除了保证禁毒学专业课相关实训项目的开展外，还可以为侦查、警察指挥与战术、刑事科学技术等专业提供相关实训项目的保障，实现教学资源共享。</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二是开展岗位培训。各级禁毒部门每年都有对禁毒民警开展各种岗位培训的需求，场地、设备、师资是达成培训目的的客观要件，实训基地同时具备这些要件，可以有计划地为有需求的实战部门提供培训服务。</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三是为禁毒部门提供技术支援。实训规划采购的设施设备具有行业先进水平，而广西各地禁毒部门发展不平衡，侦控设备技术水平参差不齐，专业及专业群可以依托设施设备为实战部门提供技术支援和人力支援，这为专业及专业群师生贴近实战和服务实战也创造机会。</w:t>
      </w:r>
    </w:p>
    <w:p>
      <w:pPr>
        <w:pStyle w:val="12"/>
        <w:numPr>
          <w:ilvl w:val="0"/>
          <w:numId w:val="0"/>
        </w:numPr>
        <w:spacing w:line="560" w:lineRule="exact"/>
        <w:ind w:firstLine="640" w:firstLineChars="200"/>
        <w:rPr>
          <w:rFonts w:ascii="仿宋" w:hAnsi="仿宋" w:eastAsia="仿宋"/>
          <w:bCs/>
          <w:color w:val="000000" w:themeColor="text1"/>
          <w:sz w:val="32"/>
          <w:szCs w:val="32"/>
          <w14:textFill>
            <w14:solidFill>
              <w14:schemeClr w14:val="tx1"/>
            </w14:solidFill>
          </w14:textFill>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eastAsia="zh-Hans"/>
        </w:rPr>
        <w:t>4</w:t>
      </w:r>
      <w:r>
        <w:rPr>
          <w:rFonts w:hint="eastAsia" w:ascii="仿宋" w:hAnsi="仿宋" w:eastAsia="仿宋" w:cs="宋体"/>
          <w:color w:val="000000"/>
          <w:sz w:val="32"/>
          <w:szCs w:val="32"/>
          <w:lang w:eastAsia="zh-Hans"/>
        </w:rPr>
        <w:t>）</w:t>
      </w:r>
      <w:r>
        <w:rPr>
          <w:rFonts w:hint="eastAsia" w:ascii="仿宋" w:hAnsi="仿宋" w:eastAsia="仿宋"/>
          <w:bCs/>
          <w:color w:val="000000" w:themeColor="text1"/>
          <w:sz w:val="32"/>
          <w:szCs w:val="32"/>
          <w14:textFill>
            <w14:solidFill>
              <w14:schemeClr w14:val="tx1"/>
            </w14:solidFill>
          </w14:textFill>
        </w:rPr>
        <w:t>建设期内总共签订侦查学</w:t>
      </w:r>
      <w:r>
        <w:rPr>
          <w:rFonts w:hint="eastAsia" w:ascii="仿宋" w:hAnsi="仿宋" w:eastAsia="仿宋"/>
          <w:bCs/>
          <w:color w:val="000000" w:themeColor="text1"/>
          <w:sz w:val="32"/>
          <w:szCs w:val="32"/>
          <w:lang w:val="en-US" w:eastAsia="zh-Hans"/>
          <w14:textFill>
            <w14:solidFill>
              <w14:schemeClr w14:val="tx1"/>
            </w14:solidFill>
          </w14:textFill>
        </w:rPr>
        <w:t>院牵头签署</w:t>
      </w:r>
      <w:r>
        <w:rPr>
          <w:rFonts w:hint="eastAsia" w:ascii="仿宋" w:hAnsi="仿宋" w:eastAsia="仿宋"/>
          <w:bCs/>
          <w:color w:val="000000" w:themeColor="text1"/>
          <w:sz w:val="32"/>
          <w:szCs w:val="32"/>
          <w14:textFill>
            <w14:solidFill>
              <w14:schemeClr w14:val="tx1"/>
            </w14:solidFill>
          </w14:textFill>
        </w:rPr>
        <w:t>教学科研实践（协同育人）基地共15个。</w:t>
      </w:r>
    </w:p>
    <w:tbl>
      <w:tblPr>
        <w:tblStyle w:val="7"/>
        <w:tblW w:w="8343" w:type="dxa"/>
        <w:tblInd w:w="559"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4"/>
        <w:gridCol w:w="3306"/>
        <w:gridCol w:w="842"/>
        <w:gridCol w:w="350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序号</w:t>
            </w:r>
          </w:p>
        </w:tc>
        <w:tc>
          <w:tcPr>
            <w:tcW w:w="3306" w:type="dxa"/>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中心/基地名称</w:t>
            </w:r>
          </w:p>
        </w:tc>
        <w:tc>
          <w:tcPr>
            <w:tcW w:w="842" w:type="dxa"/>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校内/外</w:t>
            </w:r>
          </w:p>
        </w:tc>
        <w:tc>
          <w:tcPr>
            <w:tcW w:w="3501" w:type="dxa"/>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依托单位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25"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bookmarkStart w:id="0" w:name="OLE_LINK1"/>
            <w:bookmarkStart w:id="1" w:name="OLE_LINK2"/>
            <w:r>
              <w:rPr>
                <w:rFonts w:hint="eastAsia" w:ascii="宋体" w:cs="宋体"/>
                <w:color w:val="000000" w:themeColor="text1"/>
                <w:kern w:val="0"/>
                <w:szCs w:val="21"/>
                <w:lang w:val="en-US" w:eastAsia="zh-Hans"/>
                <w14:textFill>
                  <w14:solidFill>
                    <w14:schemeClr w14:val="tx1"/>
                  </w14:solidFill>
                </w14:textFill>
              </w:rPr>
              <w:t>侦查学院</w:t>
            </w:r>
            <w:bookmarkEnd w:id="0"/>
            <w:bookmarkEnd w:id="1"/>
            <w:r>
              <w:rPr>
                <w:rFonts w:hint="eastAsia" w:ascii="宋体" w:cs="宋体"/>
                <w:color w:val="000000" w:themeColor="text1"/>
                <w:kern w:val="0"/>
                <w:szCs w:val="21"/>
                <w:lang w:val="en-US" w:eastAsia="zh-Hans"/>
                <w14:textFill>
                  <w14:solidFill>
                    <w14:schemeClr w14:val="tx1"/>
                  </w14:solidFill>
                </w14:textFill>
              </w:rPr>
              <w:t>教学科研实践基地</w:t>
            </w:r>
          </w:p>
        </w:tc>
        <w:tc>
          <w:tcPr>
            <w:tcW w:w="842" w:type="dxa"/>
            <w:vMerge w:val="restart"/>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校</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外</w:t>
            </w: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贵港市公安局港北分局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15"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桂平市公安局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平南县公安局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宾阳县公安局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5</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南宁市公安局兴宁分局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6</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贵港市公安局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7</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玉林市公安局玉州分局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8</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北流市公安局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9</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博白县公安局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10</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钦州市公安局钦北分局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11</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玉林市公安局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12</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桂林市公安局七星分局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13</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横县公安局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14</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桂林市公安局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71" w:hRule="atLeast"/>
        </w:trPr>
        <w:tc>
          <w:tcPr>
            <w:tcW w:w="694" w:type="dxa"/>
            <w:tcBorders>
              <w:tl2br w:val="nil"/>
              <w:tr2bl w:val="nil"/>
            </w:tcBorders>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15</w:t>
            </w:r>
          </w:p>
        </w:tc>
        <w:tc>
          <w:tcPr>
            <w:tcW w:w="3306"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侦查学院教学科研实践基地</w:t>
            </w:r>
          </w:p>
        </w:tc>
        <w:tc>
          <w:tcPr>
            <w:tcW w:w="842" w:type="dxa"/>
            <w:vMerge w:val="continue"/>
            <w:tcBorders>
              <w:tl2br w:val="nil"/>
              <w:tr2bl w:val="nil"/>
            </w:tcBorders>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3501" w:type="dxa"/>
            <w:tcBorders>
              <w:tl2br w:val="nil"/>
              <w:tr2bl w:val="nil"/>
            </w:tcBorders>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贺州市公安局八步分局</w:t>
            </w:r>
          </w:p>
        </w:tc>
      </w:tr>
    </w:tbl>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p>
      <w:pPr>
        <w:spacing w:line="560" w:lineRule="exact"/>
        <w:ind w:firstLine="640" w:firstLineChars="200"/>
        <w:rPr>
          <w:rFonts w:hint="default"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eastAsia="zh-Hans"/>
        </w:rPr>
        <w:t>5</w:t>
      </w: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搭建</w:t>
      </w:r>
      <w:r>
        <w:rPr>
          <w:rFonts w:hint="eastAsia" w:ascii="仿宋" w:hAnsi="仿宋" w:eastAsia="仿宋" w:cs="宋体"/>
          <w:color w:val="000000"/>
          <w:sz w:val="32"/>
          <w:szCs w:val="32"/>
          <w:lang w:val="en-US" w:eastAsia="zh-Hans"/>
        </w:rPr>
        <w:t>校政企</w:t>
      </w:r>
      <w:r>
        <w:rPr>
          <w:rFonts w:hint="default" w:ascii="仿宋" w:hAnsi="仿宋" w:eastAsia="仿宋" w:cs="宋体"/>
          <w:color w:val="000000"/>
          <w:sz w:val="32"/>
          <w:szCs w:val="32"/>
          <w:lang w:val="en-US" w:eastAsia="zh-Hans"/>
        </w:rPr>
        <w:t>专</w:t>
      </w:r>
      <w:r>
        <w:rPr>
          <w:rFonts w:hint="eastAsia" w:ascii="仿宋" w:hAnsi="仿宋" w:eastAsia="仿宋" w:cs="宋体"/>
          <w:color w:val="000000"/>
          <w:sz w:val="32"/>
          <w:szCs w:val="32"/>
          <w:lang w:val="en-US" w:eastAsia="zh-Hans"/>
        </w:rPr>
        <w:t>业教育与</w:t>
      </w:r>
      <w:r>
        <w:rPr>
          <w:rFonts w:hint="default" w:ascii="仿宋" w:hAnsi="仿宋" w:eastAsia="仿宋" w:cs="宋体"/>
          <w:color w:val="000000"/>
          <w:sz w:val="32"/>
          <w:szCs w:val="32"/>
          <w:lang w:val="en-US" w:eastAsia="zh-Hans"/>
        </w:rPr>
        <w:t>创</w:t>
      </w:r>
      <w:r>
        <w:rPr>
          <w:rFonts w:hint="eastAsia" w:ascii="仿宋" w:hAnsi="仿宋" w:eastAsia="仿宋" w:cs="宋体"/>
          <w:color w:val="000000"/>
          <w:sz w:val="32"/>
          <w:szCs w:val="32"/>
          <w:lang w:val="en-US" w:eastAsia="zh-Hans"/>
        </w:rPr>
        <w:t>新教育</w:t>
      </w:r>
      <w:r>
        <w:rPr>
          <w:rFonts w:hint="default" w:ascii="仿宋" w:hAnsi="仿宋" w:eastAsia="仿宋" w:cs="宋体"/>
          <w:color w:val="000000"/>
          <w:sz w:val="32"/>
          <w:szCs w:val="32"/>
          <w:lang w:val="en-US" w:eastAsia="zh-Hans"/>
        </w:rPr>
        <w:t>融合协同育人新平台</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禁毒学专业积极探索专业教育与创新教育融合的路径，凝练了以“忠诚、创新、卓越”的专业教育为主线，以提升学生发现问题、分析问题和创造性解决问题的能力为落脚点，努力建设专业教育</w:t>
      </w:r>
      <w:r>
        <w:rPr>
          <w:rFonts w:hint="default" w:ascii="仿宋" w:hAnsi="仿宋" w:eastAsia="仿宋" w:cs="宋体"/>
          <w:color w:val="000000"/>
          <w:sz w:val="32"/>
          <w:szCs w:val="32"/>
          <w:lang w:val="en-US" w:eastAsia="zh-Hans"/>
        </w:rPr>
        <w:t>+</w:t>
      </w:r>
      <w:r>
        <w:rPr>
          <w:rFonts w:hint="eastAsia" w:ascii="仿宋" w:hAnsi="仿宋" w:eastAsia="仿宋" w:cs="宋体"/>
          <w:color w:val="000000"/>
          <w:sz w:val="32"/>
          <w:szCs w:val="32"/>
          <w:lang w:val="en-US" w:eastAsia="zh-Hans"/>
        </w:rPr>
        <w:t>创新教育融合的育人平台。</w:t>
      </w:r>
      <w:r>
        <w:rPr>
          <w:rFonts w:hint="eastAsia" w:ascii="仿宋" w:hAnsi="仿宋" w:eastAsia="仿宋" w:cs="宋体"/>
          <w:color w:val="000000"/>
          <w:sz w:val="32"/>
          <w:szCs w:val="32"/>
          <w:lang w:val="en-US" w:eastAsia="zh-CN"/>
        </w:rPr>
        <w:t>以交叉融合、协同共享</w:t>
      </w:r>
      <w:r>
        <w:rPr>
          <w:rFonts w:hint="eastAsia" w:ascii="仿宋" w:hAnsi="仿宋" w:eastAsia="仿宋" w:cs="宋体"/>
          <w:color w:val="000000"/>
          <w:sz w:val="32"/>
          <w:szCs w:val="32"/>
          <w:lang w:val="en-US" w:eastAsia="zh-Hans"/>
        </w:rPr>
        <w:t>的思路打通高校</w:t>
      </w:r>
      <w:r>
        <w:rPr>
          <w:rFonts w:hint="default" w:ascii="仿宋" w:hAnsi="仿宋" w:eastAsia="仿宋" w:cs="宋体"/>
          <w:color w:val="000000"/>
          <w:sz w:val="32"/>
          <w:szCs w:val="32"/>
          <w:lang w:val="en-US" w:eastAsia="zh-Hans"/>
        </w:rPr>
        <w:t>-</w:t>
      </w:r>
      <w:r>
        <w:rPr>
          <w:rFonts w:hint="eastAsia" w:ascii="仿宋" w:hAnsi="仿宋" w:eastAsia="仿宋" w:cs="宋体"/>
          <w:color w:val="000000"/>
          <w:sz w:val="32"/>
          <w:szCs w:val="32"/>
          <w:lang w:val="en-US" w:eastAsia="zh-Hans"/>
        </w:rPr>
        <w:t>政府机构</w:t>
      </w:r>
      <w:r>
        <w:rPr>
          <w:rFonts w:hint="default" w:ascii="仿宋" w:hAnsi="仿宋" w:eastAsia="仿宋" w:cs="宋体"/>
          <w:color w:val="000000"/>
          <w:sz w:val="32"/>
          <w:szCs w:val="32"/>
          <w:lang w:val="en-US" w:eastAsia="zh-Hans"/>
        </w:rPr>
        <w:t>-</w:t>
      </w:r>
      <w:r>
        <w:rPr>
          <w:rFonts w:hint="eastAsia" w:ascii="仿宋" w:hAnsi="仿宋" w:eastAsia="仿宋" w:cs="宋体"/>
          <w:color w:val="000000"/>
          <w:sz w:val="32"/>
          <w:szCs w:val="32"/>
          <w:lang w:val="en-US" w:eastAsia="zh-Hans"/>
        </w:rPr>
        <w:t>企业协同育人的壁垒。</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禁毒学专业与上思县禁毒委员会办公室建设基地，把课堂搬到社会，让学生有机会面对社会不同群体开展实践、解决上思禁毒宣传人力缺乏的问题；学生能全面了解社会不同层面对毒品预防的需求，经过实践形成的调研报告等成果。通过与广西教育出版社签署战略合作协议，以“订单式教学”购买学生编写的禁毒宣传动画短视频脚本，为创新成果落地提供了良好的路径。</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专业搭建了校政企“三维共振”平台，助力上思摘掉“毒品问题重点整治”的帽子，出版了禁毒宣传系列动画和科普读物等禁毒宣传融媒体产品，并获得中国出版协会颁发的“创新智库推优奖”。</w:t>
      </w:r>
      <w:r>
        <w:rPr>
          <w:rFonts w:hint="default" w:ascii="仿宋" w:hAnsi="仿宋" w:eastAsia="仿宋" w:cs="宋体"/>
          <w:color w:val="000000"/>
          <w:sz w:val="32"/>
          <w:szCs w:val="32"/>
          <w:lang w:val="en-US" w:eastAsia="zh-Hans"/>
        </w:rPr>
        <w:t>2018-2020</w:t>
      </w:r>
      <w:r>
        <w:rPr>
          <w:rFonts w:hint="eastAsia" w:ascii="仿宋" w:hAnsi="仿宋" w:eastAsia="仿宋" w:cs="宋体"/>
          <w:color w:val="000000"/>
          <w:sz w:val="32"/>
          <w:szCs w:val="32"/>
          <w:lang w:val="en-US" w:eastAsia="zh-Hans"/>
        </w:rPr>
        <w:t>建设周期，师生的能力都得到大幅度提升</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（三）教师队伍建设</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1.建设内容</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（1）加强专业带头人选拔和培养，学校制定专业带头人相应绩效考评制度。</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（2）对具有较好发展潜力的中青年教师进行重点扶持，选派优秀青年教师赴国内外高水平大学进修、访学或开展学术交流，提升专业能力和教学水平。</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（3）</w:t>
      </w:r>
      <w:r>
        <w:rPr>
          <w:rFonts w:hint="eastAsia" w:ascii="仿宋" w:hAnsi="仿宋" w:eastAsia="仿宋" w:cs="宋体"/>
          <w:color w:val="000000"/>
          <w:sz w:val="32"/>
          <w:szCs w:val="32"/>
          <w:lang w:val="en-US" w:eastAsia="zh-CN"/>
        </w:rPr>
        <w:t>大力引进和培养高层次人才和高水平团队，</w:t>
      </w:r>
      <w:r>
        <w:rPr>
          <w:rFonts w:hint="eastAsia" w:ascii="仿宋" w:hAnsi="仿宋" w:eastAsia="仿宋" w:cs="宋体"/>
          <w:color w:val="000000"/>
          <w:sz w:val="32"/>
          <w:szCs w:val="32"/>
          <w:lang w:val="en-US" w:eastAsia="zh-Hans"/>
        </w:rPr>
        <w:t>积极引进、聘请行业骨干担任兼职教师，邀请行业专业到校作专题报告。支持教师到行业、科研院所、政府等部门参与研发、挂职锻炼或见习实践。</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（4）建立完善传帮带机制，加强教学团队建设，优化教师队伍结构。</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（5）全面提升教师教学科研能力，鼓励教师自编教材和实训指导书。</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2.经费投入</w:t>
      </w:r>
    </w:p>
    <w:p>
      <w:pPr>
        <w:spacing w:line="560" w:lineRule="exact"/>
        <w:ind w:firstLine="480" w:firstLineChars="200"/>
        <w:jc w:val="right"/>
        <w:rPr>
          <w:rFonts w:hint="eastAsia"/>
          <w:bCs/>
          <w:sz w:val="24"/>
        </w:rPr>
      </w:pPr>
    </w:p>
    <w:p>
      <w:pPr>
        <w:spacing w:line="560" w:lineRule="exact"/>
        <w:ind w:firstLine="480" w:firstLineChars="200"/>
        <w:jc w:val="right"/>
        <w:rPr>
          <w:rFonts w:ascii="黑体" w:hAnsi="黑体" w:eastAsia="黑体"/>
          <w:sz w:val="32"/>
          <w:szCs w:val="32"/>
        </w:rPr>
      </w:pPr>
      <w:r>
        <w:rPr>
          <w:rFonts w:hint="eastAsia"/>
          <w:bCs/>
          <w:sz w:val="24"/>
        </w:rPr>
        <w:t>单位：万元</w:t>
      </w:r>
    </w:p>
    <w:tbl>
      <w:tblPr>
        <w:tblStyle w:val="7"/>
        <w:tblW w:w="47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82"/>
        <w:gridCol w:w="2381"/>
        <w:gridCol w:w="1491"/>
        <w:gridCol w:w="14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09"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建设内容</w:t>
            </w:r>
          </w:p>
        </w:tc>
        <w:tc>
          <w:tcPr>
            <w:tcW w:w="1385" w:type="pct"/>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实际支出财政</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经费额度</w:t>
            </w:r>
          </w:p>
        </w:tc>
        <w:tc>
          <w:tcPr>
            <w:tcW w:w="867"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学校投入</w:t>
            </w:r>
          </w:p>
        </w:tc>
        <w:tc>
          <w:tcPr>
            <w:tcW w:w="836"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实际支出经费合计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282" w:type="dxa"/>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禁毒研究中心建设</w:t>
            </w:r>
          </w:p>
        </w:tc>
        <w:tc>
          <w:tcPr>
            <w:tcW w:w="2381"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w:t>
            </w:r>
          </w:p>
        </w:tc>
        <w:tc>
          <w:tcPr>
            <w:tcW w:w="1491" w:type="dxa"/>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p>
        </w:tc>
        <w:tc>
          <w:tcPr>
            <w:tcW w:w="1437" w:type="dxa"/>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282" w:type="dxa"/>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教学改革项目</w:t>
            </w:r>
          </w:p>
        </w:tc>
        <w:tc>
          <w:tcPr>
            <w:tcW w:w="2381"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14</w:t>
            </w:r>
          </w:p>
        </w:tc>
        <w:tc>
          <w:tcPr>
            <w:tcW w:w="1491" w:type="dxa"/>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p>
        </w:tc>
        <w:tc>
          <w:tcPr>
            <w:tcW w:w="1437" w:type="dxa"/>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282" w:type="dxa"/>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专著出版</w:t>
            </w:r>
          </w:p>
        </w:tc>
        <w:tc>
          <w:tcPr>
            <w:tcW w:w="2381"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w:t>
            </w:r>
          </w:p>
        </w:tc>
        <w:tc>
          <w:tcPr>
            <w:tcW w:w="1491" w:type="dxa"/>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20</w:t>
            </w:r>
          </w:p>
        </w:tc>
        <w:tc>
          <w:tcPr>
            <w:tcW w:w="1437" w:type="dxa"/>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4</w:t>
            </w:r>
            <w:r>
              <w:rPr>
                <w:rFonts w:hint="eastAsia" w:ascii="宋体" w:cs="宋体"/>
                <w:color w:val="000000" w:themeColor="text1"/>
                <w:kern w:val="0"/>
                <w:szCs w:val="21"/>
                <w:lang w:val="en-US" w:eastAsia="zh-CN"/>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282" w:type="dxa"/>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青年教师学历、职称提升</w:t>
            </w:r>
          </w:p>
        </w:tc>
        <w:tc>
          <w:tcPr>
            <w:tcW w:w="2381"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5</w:t>
            </w:r>
          </w:p>
        </w:tc>
        <w:tc>
          <w:tcPr>
            <w:tcW w:w="1491"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p>
        </w:tc>
        <w:tc>
          <w:tcPr>
            <w:tcW w:w="1437" w:type="dxa"/>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282" w:type="dxa"/>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合计</w:t>
            </w:r>
          </w:p>
        </w:tc>
        <w:tc>
          <w:tcPr>
            <w:tcW w:w="2381"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59</w:t>
            </w:r>
          </w:p>
        </w:tc>
        <w:tc>
          <w:tcPr>
            <w:tcW w:w="1491"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20</w:t>
            </w:r>
          </w:p>
        </w:tc>
        <w:tc>
          <w:tcPr>
            <w:tcW w:w="1437" w:type="dxa"/>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79</w:t>
            </w:r>
          </w:p>
        </w:tc>
      </w:tr>
    </w:tbl>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3.建设成果。</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1</w:t>
      </w:r>
      <w:r>
        <w:rPr>
          <w:rFonts w:hint="eastAsia" w:ascii="仿宋" w:hAnsi="仿宋" w:eastAsia="仿宋" w:cs="宋体"/>
          <w:color w:val="000000"/>
          <w:sz w:val="32"/>
          <w:szCs w:val="32"/>
          <w:lang w:val="en-US" w:eastAsia="zh-Hans"/>
        </w:rPr>
        <w:t>）</w:t>
      </w:r>
      <w:r>
        <w:rPr>
          <w:rFonts w:hint="eastAsia" w:ascii="仿宋" w:hAnsi="仿宋" w:eastAsia="仿宋" w:cs="宋体"/>
          <w:color w:val="000000"/>
          <w:sz w:val="32"/>
          <w:szCs w:val="32"/>
          <w:lang w:val="en-US" w:eastAsia="zh-CN"/>
        </w:rPr>
        <w:t>加强专业带头人选拔培养</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专业带头人张晓春在项目建设期间主持教学团队建设、组织专业教学改革均获得良好的效果。一是在专业建设方面，带领团队建设禁毒学专业，并于</w:t>
      </w:r>
      <w:r>
        <w:rPr>
          <w:rFonts w:hint="default" w:ascii="仿宋" w:hAnsi="仿宋" w:eastAsia="仿宋" w:cs="宋体"/>
          <w:color w:val="000000"/>
          <w:sz w:val="32"/>
          <w:szCs w:val="32"/>
          <w:lang w:val="en-US" w:eastAsia="zh-Hans"/>
        </w:rPr>
        <w:t>2020</w:t>
      </w:r>
      <w:r>
        <w:rPr>
          <w:rFonts w:hint="eastAsia" w:ascii="仿宋" w:hAnsi="仿宋" w:eastAsia="仿宋" w:cs="宋体"/>
          <w:color w:val="000000"/>
          <w:sz w:val="32"/>
          <w:szCs w:val="32"/>
          <w:lang w:val="en-US" w:eastAsia="zh-Hans"/>
        </w:rPr>
        <w:t>年获得自治区级一流专业。二是引领团队建设课程，组织本科教学大纲编写；与中国人民公安大学和中国刑事警察学院联合建设《毒品预防》《禁毒法规》课程，还指导团队教师录制《戒毒学》慕课；主讲的《毒品预防》获得自治区级一流课程；带领教师研发了</w:t>
      </w:r>
      <w:r>
        <w:rPr>
          <w:rFonts w:hint="default" w:ascii="仿宋" w:hAnsi="仿宋" w:eastAsia="仿宋" w:cs="宋体"/>
          <w:color w:val="000000"/>
          <w:sz w:val="32"/>
          <w:szCs w:val="32"/>
          <w:lang w:val="en-US" w:eastAsia="zh-Hans"/>
        </w:rPr>
        <w:t>3</w:t>
      </w:r>
      <w:r>
        <w:rPr>
          <w:rFonts w:hint="eastAsia" w:ascii="仿宋" w:hAnsi="仿宋" w:eastAsia="仿宋" w:cs="宋体"/>
          <w:color w:val="000000"/>
          <w:sz w:val="32"/>
          <w:szCs w:val="32"/>
          <w:lang w:val="en-US" w:eastAsia="zh-Hans"/>
        </w:rPr>
        <w:t>个虚拟仿真实验项目，已经取得软件著作登记。</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建设期间，带头人获得全国毒品预防教育先进个人，此外，主持的重点课题“以广西为例的制贩毒问题研究”，成果获中国管理科学研究院一等奖；主持的广西政法委课题“广西制贩毒问题治理研究”成果被采纳；参加的“公安院校系统化、嵌入式警务人才培养模式的探究与实践”项目获得广西自治区高等教育教学成果奖二等奖；主持的“毒品预防课程教学融合创新的广西实践”获校级成果一等奖。</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）教学和科研建设有了新进展</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禁毒学教学团队是以课程或课程群为核心形成的教师群体。通过团队成员之间的交流与合作,开展教学研究与改革,提高教师整体素质与教学水平。禁毒学特色专业的教学水平在特色专业建设过程中不断提高，</w:t>
      </w:r>
      <w:r>
        <w:rPr>
          <w:rFonts w:hint="default" w:ascii="仿宋" w:hAnsi="仿宋" w:eastAsia="仿宋" w:cs="宋体"/>
          <w:color w:val="000000"/>
          <w:sz w:val="32"/>
          <w:szCs w:val="32"/>
          <w:lang w:val="en-US" w:eastAsia="zh-Hans"/>
        </w:rPr>
        <w:t>2020</w:t>
      </w:r>
      <w:r>
        <w:rPr>
          <w:rFonts w:hint="eastAsia" w:ascii="仿宋" w:hAnsi="仿宋" w:eastAsia="仿宋" w:cs="宋体"/>
          <w:color w:val="000000"/>
          <w:sz w:val="32"/>
          <w:szCs w:val="32"/>
          <w:lang w:val="en-US" w:eastAsia="zh-Hans"/>
        </w:rPr>
        <w:t>年，在全校组织的教学测评中,侦查学院去年开设的50余门课程共有12门课程获得学校教学质量一二三等奖，其中禁毒学专业获奖课程有6门。</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2020年，禁毒学团队出版《公共危机现场管理教程》《毒品预防教育教学指南》等教材</w:t>
      </w:r>
      <w:r>
        <w:rPr>
          <w:rFonts w:hint="default" w:ascii="仿宋" w:hAnsi="仿宋" w:eastAsia="仿宋" w:cs="宋体"/>
          <w:color w:val="000000"/>
          <w:sz w:val="32"/>
          <w:szCs w:val="32"/>
          <w:lang w:val="en-US" w:eastAsia="zh-Hans"/>
        </w:rPr>
        <w:t>5</w:t>
      </w:r>
      <w:r>
        <w:rPr>
          <w:rFonts w:hint="eastAsia" w:ascii="仿宋" w:hAnsi="仿宋" w:eastAsia="仿宋" w:cs="宋体"/>
          <w:color w:val="000000"/>
          <w:sz w:val="32"/>
          <w:szCs w:val="32"/>
          <w:lang w:val="en-US" w:eastAsia="zh-Hans"/>
        </w:rPr>
        <w:t>本，著作《毒品犯罪案件涉案财产的认定及处置》《伯尔曼法律与宗教观研究》等</w:t>
      </w: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本，还出版了禁毒题材小说《联盟出击》《穿山越海》等</w:t>
      </w: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部。</w:t>
      </w:r>
    </w:p>
    <w:p>
      <w:pPr>
        <w:pStyle w:val="12"/>
        <w:spacing w:line="560" w:lineRule="exact"/>
        <w:ind w:firstLine="640"/>
        <w:rPr>
          <w:rFonts w:ascii="仿宋" w:hAnsi="仿宋" w:eastAsia="仿宋"/>
          <w:sz w:val="32"/>
          <w:szCs w:val="32"/>
        </w:rPr>
      </w:pPr>
      <w:r>
        <w:rPr>
          <w:rFonts w:hint="eastAsia" w:ascii="仿宋" w:hAnsi="仿宋" w:eastAsia="仿宋" w:cs="宋体"/>
          <w:color w:val="000000"/>
          <w:sz w:val="32"/>
          <w:szCs w:val="32"/>
          <w:lang w:val="en-US" w:eastAsia="zh-Hans"/>
        </w:rPr>
        <w:t>禁毒学以教学团队建设为纽带,与专业群其他团队成员合作共进。</w:t>
      </w:r>
      <w:r>
        <w:rPr>
          <w:rFonts w:hint="eastAsia" w:ascii="仿宋" w:hAnsi="仿宋" w:eastAsia="仿宋"/>
          <w:sz w:val="32"/>
          <w:szCs w:val="32"/>
        </w:rPr>
        <w:t>2018年以来，</w:t>
      </w:r>
      <w:r>
        <w:rPr>
          <w:rFonts w:hint="eastAsia" w:ascii="仿宋" w:hAnsi="仿宋" w:eastAsia="仿宋"/>
          <w:sz w:val="32"/>
          <w:szCs w:val="32"/>
          <w:lang w:val="en-US" w:eastAsia="zh-Hans"/>
        </w:rPr>
        <w:t>团队引进</w:t>
      </w:r>
      <w:r>
        <w:rPr>
          <w:rFonts w:hint="eastAsia" w:ascii="仿宋" w:hAnsi="仿宋" w:eastAsia="仿宋"/>
          <w:sz w:val="32"/>
          <w:szCs w:val="32"/>
        </w:rPr>
        <w:t>教授1人，</w:t>
      </w:r>
      <w:r>
        <w:rPr>
          <w:rFonts w:hint="eastAsia" w:ascii="仿宋" w:hAnsi="仿宋" w:eastAsia="仿宋"/>
          <w:sz w:val="32"/>
          <w:szCs w:val="32"/>
          <w:lang w:val="en-US" w:eastAsia="zh-Hans"/>
        </w:rPr>
        <w:t>博士</w:t>
      </w:r>
      <w:r>
        <w:rPr>
          <w:rFonts w:hint="default" w:ascii="仿宋" w:hAnsi="仿宋" w:eastAsia="仿宋"/>
          <w:sz w:val="32"/>
          <w:szCs w:val="32"/>
          <w:lang w:eastAsia="zh-Hans"/>
        </w:rPr>
        <w:t>3</w:t>
      </w:r>
      <w:r>
        <w:rPr>
          <w:rFonts w:hint="eastAsia" w:ascii="仿宋" w:hAnsi="仿宋" w:eastAsia="仿宋"/>
          <w:sz w:val="32"/>
          <w:szCs w:val="32"/>
          <w:lang w:val="en-US" w:eastAsia="zh-Hans"/>
        </w:rPr>
        <w:t>人，培养教授</w:t>
      </w:r>
      <w:r>
        <w:rPr>
          <w:rFonts w:hint="default" w:ascii="仿宋" w:hAnsi="仿宋" w:eastAsia="仿宋"/>
          <w:sz w:val="32"/>
          <w:szCs w:val="32"/>
          <w:lang w:eastAsia="zh-Hans"/>
        </w:rPr>
        <w:t>1</w:t>
      </w:r>
      <w:r>
        <w:rPr>
          <w:rFonts w:hint="eastAsia" w:ascii="仿宋" w:hAnsi="仿宋" w:eastAsia="仿宋"/>
          <w:sz w:val="32"/>
          <w:szCs w:val="32"/>
          <w:lang w:val="en-US" w:eastAsia="zh-Hans"/>
        </w:rPr>
        <w:t>人、博士后</w:t>
      </w:r>
      <w:r>
        <w:rPr>
          <w:rFonts w:hint="default" w:ascii="仿宋" w:hAnsi="仿宋" w:eastAsia="仿宋"/>
          <w:sz w:val="32"/>
          <w:szCs w:val="32"/>
          <w:lang w:eastAsia="zh-Hans"/>
        </w:rPr>
        <w:t>1</w:t>
      </w:r>
      <w:r>
        <w:rPr>
          <w:rFonts w:hint="eastAsia" w:ascii="仿宋" w:hAnsi="仿宋" w:eastAsia="仿宋"/>
          <w:sz w:val="32"/>
          <w:szCs w:val="32"/>
          <w:lang w:val="en-US" w:eastAsia="zh-Hans"/>
        </w:rPr>
        <w:t>人</w:t>
      </w:r>
      <w:r>
        <w:rPr>
          <w:rFonts w:hint="eastAsia" w:ascii="仿宋" w:hAnsi="仿宋" w:eastAsia="仿宋"/>
          <w:sz w:val="32"/>
          <w:szCs w:val="32"/>
        </w:rPr>
        <w:t>。本专业教师共计参与承担国家哲学社会科学基金项目1项，</w:t>
      </w:r>
      <w:r>
        <w:rPr>
          <w:rFonts w:hint="eastAsia" w:ascii="仿宋" w:hAnsi="仿宋" w:eastAsia="仿宋"/>
          <w:sz w:val="32"/>
          <w:szCs w:val="32"/>
          <w:lang w:val="en-US" w:eastAsia="zh-Hans"/>
        </w:rPr>
        <w:t>主持中国管理科学研究院重点课题</w:t>
      </w:r>
      <w:r>
        <w:rPr>
          <w:rFonts w:hint="default" w:ascii="仿宋" w:hAnsi="仿宋" w:eastAsia="仿宋"/>
          <w:sz w:val="32"/>
          <w:szCs w:val="32"/>
          <w:lang w:eastAsia="zh-Hans"/>
        </w:rPr>
        <w:t>1</w:t>
      </w:r>
      <w:r>
        <w:rPr>
          <w:rFonts w:hint="eastAsia" w:ascii="仿宋" w:hAnsi="仿宋" w:eastAsia="仿宋"/>
          <w:sz w:val="32"/>
          <w:szCs w:val="32"/>
          <w:lang w:val="en-US" w:eastAsia="zh-Hans"/>
        </w:rPr>
        <w:t>项，主持</w:t>
      </w:r>
      <w:r>
        <w:rPr>
          <w:rFonts w:hint="eastAsia" w:ascii="仿宋" w:hAnsi="仿宋" w:eastAsia="仿宋"/>
          <w:sz w:val="32"/>
          <w:szCs w:val="32"/>
        </w:rPr>
        <w:t>广西哲学社会科学基金、福建省社会科学研究基地重大项目等省部级课题10项，地厅级课题5项，获广西社会学科优秀成果奖3项。针对</w:t>
      </w:r>
      <w:r>
        <w:rPr>
          <w:rFonts w:hint="eastAsia" w:ascii="仿宋" w:hAnsi="仿宋" w:eastAsia="仿宋"/>
          <w:sz w:val="32"/>
          <w:szCs w:val="32"/>
          <w:lang w:val="en-US" w:eastAsia="zh-Hans"/>
        </w:rPr>
        <w:t>禁毒</w:t>
      </w:r>
      <w:r>
        <w:rPr>
          <w:rFonts w:hint="eastAsia" w:ascii="仿宋" w:hAnsi="仿宋" w:eastAsia="仿宋"/>
          <w:sz w:val="32"/>
          <w:szCs w:val="32"/>
        </w:rPr>
        <w:t>学</w:t>
      </w:r>
      <w:r>
        <w:rPr>
          <w:rFonts w:hint="eastAsia" w:ascii="仿宋" w:hAnsi="仿宋" w:eastAsia="仿宋"/>
          <w:sz w:val="32"/>
          <w:szCs w:val="32"/>
          <w:lang w:eastAsia="zh-Hans"/>
        </w:rPr>
        <w:t>、</w:t>
      </w:r>
      <w:r>
        <w:rPr>
          <w:rFonts w:hint="eastAsia" w:ascii="仿宋" w:hAnsi="仿宋" w:eastAsia="仿宋"/>
          <w:sz w:val="32"/>
          <w:szCs w:val="32"/>
          <w:lang w:val="en-US" w:eastAsia="zh-Hans"/>
        </w:rPr>
        <w:t>侦查学</w:t>
      </w:r>
      <w:r>
        <w:rPr>
          <w:rFonts w:hint="eastAsia" w:ascii="仿宋" w:hAnsi="仿宋" w:eastAsia="仿宋"/>
          <w:sz w:val="32"/>
          <w:szCs w:val="32"/>
        </w:rPr>
        <w:t>专业特色人才培养模式展开教学研究，先后承担省部级教育教学改革项目8</w:t>
      </w:r>
      <w:r>
        <w:rPr>
          <w:rFonts w:hint="eastAsia" w:ascii="仿宋" w:hAnsi="仿宋" w:eastAsia="仿宋"/>
          <w:sz w:val="32"/>
          <w:szCs w:val="32"/>
          <w:lang w:val="en-US" w:eastAsia="zh-Hans"/>
        </w:rPr>
        <w:t>项</w:t>
      </w:r>
      <w:r>
        <w:rPr>
          <w:rFonts w:hint="eastAsia" w:ascii="仿宋" w:hAnsi="仿宋" w:eastAsia="仿宋"/>
          <w:sz w:val="32"/>
          <w:szCs w:val="32"/>
        </w:rPr>
        <w:t>，校级课题8项。获省部级以上教学成果奖励3项，校级教学成果特等奖1项。教师队伍整体实力与水平得到较大提高。</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专业群教师共同加强教学改革,促进教研活动制度化、规范化。通过每学期规划教研活动的核心内容,讨论教学中遇到的问题,共商解决的措施。建设期内，刘伟老师获评教授；带头人与黄昊、梁险峰签订了带教、带研协议，提升教学科研能力。黄昊获得自治区教学创新大赛二等奖，梁险峰在建设周期内评定了职称，也获得广西哲社课题一项。建设周期内有</w:t>
      </w:r>
      <w:r>
        <w:rPr>
          <w:rFonts w:hint="default" w:ascii="仿宋" w:hAnsi="仿宋" w:eastAsia="仿宋" w:cs="宋体"/>
          <w:color w:val="000000"/>
          <w:sz w:val="32"/>
          <w:szCs w:val="32"/>
          <w:lang w:val="en-US" w:eastAsia="zh-Hans"/>
        </w:rPr>
        <w:t>4</w:t>
      </w:r>
      <w:r>
        <w:rPr>
          <w:rFonts w:hint="eastAsia" w:ascii="仿宋" w:hAnsi="仿宋" w:eastAsia="仿宋" w:cs="宋体"/>
          <w:color w:val="000000"/>
          <w:sz w:val="32"/>
          <w:szCs w:val="32"/>
          <w:lang w:val="en-US" w:eastAsia="zh-Hans"/>
        </w:rPr>
        <w:t>名教师获得广西优秀创新创业导师奖。</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4</w:t>
      </w:r>
      <w:r>
        <w:rPr>
          <w:rFonts w:hint="eastAsia" w:ascii="仿宋" w:hAnsi="仿宋" w:eastAsia="仿宋" w:cs="宋体"/>
          <w:color w:val="000000"/>
          <w:sz w:val="32"/>
          <w:szCs w:val="32"/>
          <w:lang w:val="en-US" w:eastAsia="zh-Hans"/>
        </w:rPr>
        <w:t>）交流平台建设</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为进一步提高教师的教学水平与科研能力,加强专业群之间的交流和联系，丰富学生的专业知识,培养学生多层次的能力，禁毒学特色专业搭建了一系列平台。</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一是针对专业群教师建设“集体备课”制度，参与专业群建设的教师集体备课，互相分享教学、科研、学生能力培养等方面的做法，促进专业群有序、稳定的发展。二是以学生为主体的，以服务社会为目的的“i智慧i禁毒团队”交流平台建设取得良好效果，提升了专业群学生的服务意识，发挥各自学科专业优势，共同为建设无毒社会而努力。</w:t>
      </w:r>
    </w:p>
    <w:p>
      <w:pPr>
        <w:spacing w:line="560" w:lineRule="exact"/>
        <w:ind w:firstLine="640" w:firstLineChars="200"/>
        <w:rPr>
          <w:rFonts w:hint="default" w:ascii="仿宋" w:hAnsi="仿宋" w:eastAsia="仿宋" w:cs="宋体"/>
          <w:color w:val="000000"/>
          <w:sz w:val="32"/>
          <w:szCs w:val="32"/>
          <w:lang w:val="en-US" w:eastAsia="zh-CN"/>
        </w:rPr>
      </w:pPr>
      <w:r>
        <w:rPr>
          <w:rFonts w:hint="eastAsia" w:ascii="仿宋" w:hAnsi="仿宋" w:eastAsia="仿宋" w:cs="宋体"/>
          <w:color w:val="000000"/>
          <w:sz w:val="32"/>
          <w:szCs w:val="32"/>
          <w:lang w:val="en-US" w:eastAsia="zh-Hans"/>
        </w:rPr>
        <w:t>禁毒学专业在特色专业及专业群建设方面取得一定成效，</w:t>
      </w:r>
      <w:r>
        <w:rPr>
          <w:rFonts w:hint="default" w:ascii="仿宋" w:hAnsi="仿宋" w:eastAsia="仿宋" w:cs="宋体"/>
          <w:color w:val="000000"/>
          <w:sz w:val="32"/>
          <w:szCs w:val="32"/>
          <w:lang w:val="en-US" w:eastAsia="zh-CN"/>
        </w:rPr>
        <w:t>师生根据学科专业建设需要开展科研</w:t>
      </w:r>
      <w:r>
        <w:rPr>
          <w:rFonts w:hint="eastAsia" w:ascii="仿宋" w:hAnsi="仿宋" w:eastAsia="仿宋" w:cs="宋体"/>
          <w:color w:val="000000"/>
          <w:sz w:val="32"/>
          <w:szCs w:val="32"/>
          <w:lang w:val="en-US" w:eastAsia="zh-Hans"/>
        </w:rPr>
        <w:t>活动</w:t>
      </w:r>
      <w:r>
        <w:rPr>
          <w:rFonts w:hint="default" w:ascii="仿宋" w:hAnsi="仿宋" w:eastAsia="仿宋" w:cs="宋体"/>
          <w:color w:val="000000"/>
          <w:sz w:val="32"/>
          <w:szCs w:val="32"/>
          <w:lang w:val="en-US" w:eastAsia="zh-CN"/>
        </w:rPr>
        <w:t>，3</w:t>
      </w:r>
      <w:r>
        <w:rPr>
          <w:rFonts w:hint="eastAsia" w:ascii="仿宋" w:hAnsi="仿宋" w:eastAsia="仿宋" w:cs="宋体"/>
          <w:color w:val="000000"/>
          <w:sz w:val="32"/>
          <w:szCs w:val="32"/>
          <w:lang w:val="en-US" w:eastAsia="zh-Hans"/>
        </w:rPr>
        <w:t>项自主开发的虚拟仿真实验、三门课程录制的教学视频等</w:t>
      </w:r>
      <w:r>
        <w:rPr>
          <w:rFonts w:hint="default" w:ascii="仿宋" w:hAnsi="仿宋" w:eastAsia="仿宋" w:cs="宋体"/>
          <w:color w:val="000000"/>
          <w:sz w:val="32"/>
          <w:szCs w:val="32"/>
          <w:lang w:val="en-US" w:eastAsia="zh-CN"/>
        </w:rPr>
        <w:t>研究成果</w:t>
      </w:r>
      <w:r>
        <w:rPr>
          <w:rFonts w:hint="eastAsia" w:ascii="仿宋" w:hAnsi="仿宋" w:eastAsia="仿宋" w:cs="宋体"/>
          <w:color w:val="000000"/>
          <w:sz w:val="32"/>
          <w:szCs w:val="32"/>
          <w:lang w:val="en-US" w:eastAsia="zh-Hans"/>
        </w:rPr>
        <w:t>已经</w:t>
      </w:r>
      <w:r>
        <w:rPr>
          <w:rFonts w:hint="default" w:ascii="仿宋" w:hAnsi="仿宋" w:eastAsia="仿宋" w:cs="宋体"/>
          <w:color w:val="000000"/>
          <w:sz w:val="32"/>
          <w:szCs w:val="32"/>
          <w:lang w:val="en-US" w:eastAsia="zh-CN"/>
        </w:rPr>
        <w:t>运用到教学</w:t>
      </w:r>
      <w:r>
        <w:rPr>
          <w:rFonts w:hint="eastAsia" w:ascii="仿宋" w:hAnsi="仿宋" w:eastAsia="仿宋" w:cs="宋体"/>
          <w:color w:val="000000"/>
          <w:sz w:val="32"/>
          <w:szCs w:val="32"/>
          <w:lang w:val="en-US" w:eastAsia="zh-Hans"/>
        </w:rPr>
        <w:t>中，根据本校和中国刑警学院、云南警官学院使用情况正在进行第二轮次的修订，待修订完成就将面向社会公开；学生撰写的调研报告作为广西调研报告组成部分上报公安部禁毒局，教师进行课题研究的成果也被政法委采纳，专业建设成果</w:t>
      </w:r>
      <w:r>
        <w:rPr>
          <w:rFonts w:hint="default" w:ascii="仿宋" w:hAnsi="仿宋" w:eastAsia="仿宋" w:cs="宋体"/>
          <w:color w:val="000000"/>
          <w:sz w:val="32"/>
          <w:szCs w:val="32"/>
          <w:lang w:val="en-US" w:eastAsia="zh-CN"/>
        </w:rPr>
        <w:t>转化为为行业服务的软实力。</w:t>
      </w:r>
    </w:p>
    <w:p>
      <w:pPr>
        <w:rPr>
          <w:rFonts w:hint="eastAsia" w:ascii="仿宋" w:hAnsi="仿宋" w:eastAsia="仿宋" w:cs="宋体"/>
          <w:b/>
          <w:bCs/>
          <w:color w:val="000000"/>
          <w:sz w:val="28"/>
          <w:szCs w:val="28"/>
          <w:lang w:val="en-US" w:eastAsia="zh-Hans"/>
        </w:rPr>
      </w:pPr>
      <w:r>
        <w:rPr>
          <w:rFonts w:hint="eastAsia" w:ascii="仿宋" w:hAnsi="仿宋" w:eastAsia="仿宋" w:cs="宋体"/>
          <w:b/>
          <w:bCs/>
          <w:color w:val="000000"/>
          <w:sz w:val="28"/>
          <w:szCs w:val="28"/>
          <w:lang w:val="en-US" w:eastAsia="zh-Hans"/>
        </w:rPr>
        <w:br w:type="page"/>
      </w:r>
    </w:p>
    <w:p>
      <w:pPr>
        <w:spacing w:line="560" w:lineRule="exact"/>
        <w:rPr>
          <w:rFonts w:hint="eastAsia" w:ascii="仿宋" w:hAnsi="仿宋" w:eastAsia="仿宋"/>
          <w:b/>
          <w:bCs/>
          <w:sz w:val="28"/>
          <w:szCs w:val="28"/>
          <w:lang w:val="en-US" w:eastAsia="zh-Hans"/>
        </w:rPr>
      </w:pPr>
      <w:r>
        <w:rPr>
          <w:rFonts w:hint="eastAsia" w:ascii="仿宋" w:hAnsi="仿宋" w:eastAsia="仿宋" w:cs="宋体"/>
          <w:b/>
          <w:bCs/>
          <w:color w:val="000000"/>
          <w:sz w:val="28"/>
          <w:szCs w:val="28"/>
          <w:lang w:val="en-US" w:eastAsia="zh-Hans"/>
        </w:rPr>
        <w:t>附表</w:t>
      </w:r>
      <w:r>
        <w:rPr>
          <w:rFonts w:hint="default" w:ascii="仿宋" w:hAnsi="仿宋" w:eastAsia="仿宋" w:cs="宋体"/>
          <w:b/>
          <w:bCs/>
          <w:color w:val="000000"/>
          <w:sz w:val="28"/>
          <w:szCs w:val="28"/>
          <w:lang w:eastAsia="zh-Hans"/>
        </w:rPr>
        <w:t>1</w:t>
      </w:r>
      <w:r>
        <w:rPr>
          <w:rFonts w:hint="eastAsia" w:ascii="仿宋" w:hAnsi="仿宋" w:eastAsia="仿宋" w:cs="宋体"/>
          <w:b/>
          <w:bCs/>
          <w:color w:val="000000"/>
          <w:sz w:val="28"/>
          <w:szCs w:val="28"/>
          <w:lang w:eastAsia="zh-Hans"/>
        </w:rPr>
        <w:t>：</w:t>
      </w:r>
      <w:r>
        <w:rPr>
          <w:rFonts w:hint="eastAsia" w:ascii="仿宋" w:hAnsi="仿宋" w:eastAsia="仿宋"/>
          <w:b/>
          <w:bCs/>
          <w:sz w:val="28"/>
          <w:szCs w:val="28"/>
        </w:rPr>
        <w:t>2018年以来，派出教师参加培训、进修、行业锻炼</w:t>
      </w:r>
      <w:r>
        <w:rPr>
          <w:rFonts w:hint="eastAsia" w:ascii="仿宋" w:hAnsi="仿宋" w:eastAsia="仿宋"/>
          <w:b/>
          <w:bCs/>
          <w:sz w:val="28"/>
          <w:szCs w:val="28"/>
          <w:lang w:val="en-US" w:eastAsia="zh-Hans"/>
        </w:rPr>
        <w:t>情况统计表</w:t>
      </w:r>
    </w:p>
    <w:tbl>
      <w:tblPr>
        <w:tblStyle w:val="7"/>
        <w:tblpPr w:leftFromText="180" w:rightFromText="180" w:vertAnchor="text" w:horzAnchor="margin" w:tblpXSpec="center" w:tblpY="94"/>
        <w:tblOverlap w:val="never"/>
        <w:tblW w:w="9533" w:type="dxa"/>
        <w:tblInd w:w="4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0"/>
        <w:gridCol w:w="1066"/>
        <w:gridCol w:w="1747"/>
        <w:gridCol w:w="1766"/>
        <w:gridCol w:w="43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序号</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姓名</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培训、进修、访学时间</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培训、进修、访学地点</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培训、进修、访学内容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w:t>
            </w:r>
          </w:p>
        </w:tc>
        <w:tc>
          <w:tcPr>
            <w:tcW w:w="1066"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张晓春</w:t>
            </w:r>
          </w:p>
        </w:tc>
        <w:tc>
          <w:tcPr>
            <w:tcW w:w="1747"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2018</w:t>
            </w:r>
            <w:r>
              <w:rPr>
                <w:rFonts w:hint="eastAsia" w:ascii="宋体" w:cs="宋体"/>
                <w:color w:val="000000" w:themeColor="text1"/>
                <w:kern w:val="0"/>
                <w:szCs w:val="21"/>
                <w:lang w:eastAsia="zh-CN"/>
                <w14:textFill>
                  <w14:solidFill>
                    <w14:schemeClr w14:val="tx1"/>
                  </w14:solidFill>
                </w14:textFill>
              </w:rPr>
              <w:t>.</w:t>
            </w:r>
            <w:r>
              <w:rPr>
                <w:rFonts w:hint="default" w:ascii="宋体" w:cs="宋体"/>
                <w:color w:val="000000" w:themeColor="text1"/>
                <w:kern w:val="0"/>
                <w:szCs w:val="21"/>
                <w:lang w:eastAsia="zh-CN"/>
                <w14:textFill>
                  <w14:solidFill>
                    <w14:schemeClr w14:val="tx1"/>
                  </w14:solidFill>
                </w14:textFill>
              </w:rPr>
              <w:t>3-4</w:t>
            </w:r>
          </w:p>
        </w:tc>
        <w:tc>
          <w:tcPr>
            <w:tcW w:w="1766"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华中师范大学</w:t>
            </w:r>
          </w:p>
        </w:tc>
        <w:tc>
          <w:tcPr>
            <w:tcW w:w="4394"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教育部中南班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12"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程宏斌</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2018</w:t>
            </w:r>
            <w:r>
              <w:rPr>
                <w:rFonts w:hint="eastAsia" w:ascii="宋体" w:cs="宋体"/>
                <w:color w:val="000000" w:themeColor="text1"/>
                <w:kern w:val="0"/>
                <w:szCs w:val="21"/>
                <w:lang w:eastAsia="zh-CN"/>
                <w14:textFill>
                  <w14:solidFill>
                    <w14:schemeClr w14:val="tx1"/>
                  </w14:solidFill>
                </w14:textFill>
              </w:rPr>
              <w:t>.</w:t>
            </w:r>
            <w:r>
              <w:rPr>
                <w:rFonts w:hint="default" w:ascii="宋体" w:cs="宋体"/>
                <w:color w:val="000000" w:themeColor="text1"/>
                <w:kern w:val="0"/>
                <w:szCs w:val="21"/>
                <w:lang w:eastAsia="zh-CN"/>
                <w14:textFill>
                  <w14:solidFill>
                    <w14:schemeClr w14:val="tx1"/>
                  </w14:solidFill>
                </w14:textFill>
              </w:rPr>
              <w:t>5</w:t>
            </w:r>
            <w:r>
              <w:rPr>
                <w:rFonts w:hint="eastAsia" w:ascii="宋体" w:cs="宋体"/>
                <w:color w:val="000000" w:themeColor="text1"/>
                <w:kern w:val="0"/>
                <w:szCs w:val="21"/>
                <w:lang w:eastAsia="zh-CN"/>
                <w14:textFill>
                  <w14:solidFill>
                    <w14:schemeClr w14:val="tx1"/>
                  </w14:solidFill>
                </w14:textFill>
              </w:rPr>
              <w:t>.7</w:t>
            </w:r>
            <w:r>
              <w:rPr>
                <w:rFonts w:hint="default" w:ascii="宋体" w:cs="宋体"/>
                <w:color w:val="000000" w:themeColor="text1"/>
                <w:kern w:val="0"/>
                <w:szCs w:val="21"/>
                <w:lang w:eastAsia="zh-CN"/>
                <w14:textFill>
                  <w14:solidFill>
                    <w14:schemeClr w14:val="tx1"/>
                  </w14:solidFill>
                </w14:textFill>
              </w:rPr>
              <w:t>-</w:t>
            </w:r>
            <w:r>
              <w:rPr>
                <w:rFonts w:hint="eastAsia" w:ascii="宋体" w:cs="宋体"/>
                <w:color w:val="000000" w:themeColor="text1"/>
                <w:kern w:val="0"/>
                <w:szCs w:val="21"/>
                <w:lang w:eastAsia="zh-CN"/>
                <w14:textFill>
                  <w14:solidFill>
                    <w14:schemeClr w14:val="tx1"/>
                  </w14:solidFill>
                </w14:textFill>
              </w:rPr>
              <w:t>12</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百色干部学院</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区管高校二级学院书记、院长加强党性修养专题培训班（第1期）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12"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3</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程宏斌</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2019.7.15-20</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浙江杭州</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“教育部公安技术类专业教学指导委员会”金师培训班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12"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4</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莫永成</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2018</w:t>
            </w:r>
            <w:r>
              <w:rPr>
                <w:rFonts w:hint="eastAsia" w:ascii="宋体" w:cs="宋体"/>
                <w:color w:val="000000" w:themeColor="text1"/>
                <w:kern w:val="0"/>
                <w:szCs w:val="21"/>
                <w:lang w:eastAsia="zh-CN"/>
                <w14:textFill>
                  <w14:solidFill>
                    <w14:schemeClr w14:val="tx1"/>
                  </w14:solidFill>
                </w14:textFill>
              </w:rPr>
              <w:t>.</w:t>
            </w:r>
            <w:r>
              <w:rPr>
                <w:rFonts w:hint="default" w:ascii="宋体" w:cs="宋体"/>
                <w:color w:val="000000" w:themeColor="text1"/>
                <w:kern w:val="0"/>
                <w:szCs w:val="21"/>
                <w:lang w:eastAsia="zh-CN"/>
                <w14:textFill>
                  <w14:solidFill>
                    <w14:schemeClr w14:val="tx1"/>
                  </w14:solidFill>
                </w14:textFill>
              </w:rPr>
              <w:t>5</w:t>
            </w:r>
            <w:r>
              <w:rPr>
                <w:rFonts w:hint="eastAsia" w:ascii="宋体" w:cs="宋体"/>
                <w:color w:val="000000" w:themeColor="text1"/>
                <w:kern w:val="0"/>
                <w:szCs w:val="21"/>
                <w:lang w:eastAsia="zh-CN"/>
                <w14:textFill>
                  <w14:solidFill>
                    <w14:schemeClr w14:val="tx1"/>
                  </w14:solidFill>
                </w14:textFill>
              </w:rPr>
              <w:t>.</w:t>
            </w:r>
            <w:r>
              <w:rPr>
                <w:rFonts w:hint="default" w:ascii="宋体" w:cs="宋体"/>
                <w:color w:val="000000" w:themeColor="text1"/>
                <w:kern w:val="0"/>
                <w:szCs w:val="21"/>
                <w:lang w:eastAsia="zh-CN"/>
                <w14:textFill>
                  <w14:solidFill>
                    <w14:schemeClr w14:val="tx1"/>
                  </w14:solidFill>
                </w14:textFill>
              </w:rPr>
              <w:t>8-11</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百色干部学院</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广西区公安机关学习宣传贯彻习近平新时代中国特色社会主义思想和党的十九大精神党支部书记培训班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5</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徐炳全</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2018</w:t>
            </w:r>
            <w:r>
              <w:rPr>
                <w:rFonts w:hint="eastAsia" w:ascii="宋体" w:cs="宋体"/>
                <w:color w:val="000000" w:themeColor="text1"/>
                <w:kern w:val="0"/>
                <w:szCs w:val="21"/>
                <w:lang w:eastAsia="zh-CN"/>
                <w14:textFill>
                  <w14:solidFill>
                    <w14:schemeClr w14:val="tx1"/>
                  </w14:solidFill>
                </w14:textFill>
              </w:rPr>
              <w:t>.</w:t>
            </w:r>
            <w:r>
              <w:rPr>
                <w:rFonts w:hint="default" w:ascii="宋体" w:cs="宋体"/>
                <w:color w:val="000000" w:themeColor="text1"/>
                <w:kern w:val="0"/>
                <w:szCs w:val="21"/>
                <w:lang w:eastAsia="zh-CN"/>
                <w14:textFill>
                  <w14:solidFill>
                    <w14:schemeClr w14:val="tx1"/>
                  </w14:solidFill>
                </w14:textFill>
              </w:rPr>
              <w:t>5</w:t>
            </w:r>
            <w:r>
              <w:rPr>
                <w:rFonts w:hint="eastAsia" w:ascii="宋体" w:cs="宋体"/>
                <w:color w:val="000000" w:themeColor="text1"/>
                <w:kern w:val="0"/>
                <w:szCs w:val="21"/>
                <w:lang w:eastAsia="zh-CN"/>
                <w14:textFill>
                  <w14:solidFill>
                    <w14:schemeClr w14:val="tx1"/>
                  </w14:solidFill>
                </w14:textFill>
              </w:rPr>
              <w:t>.</w:t>
            </w:r>
            <w:r>
              <w:rPr>
                <w:rFonts w:hint="default" w:ascii="宋体" w:cs="宋体"/>
                <w:color w:val="000000" w:themeColor="text1"/>
                <w:kern w:val="0"/>
                <w:szCs w:val="21"/>
                <w:lang w:eastAsia="zh-CN"/>
                <w14:textFill>
                  <w14:solidFill>
                    <w14:schemeClr w14:val="tx1"/>
                  </w14:solidFill>
                </w14:textFill>
              </w:rPr>
              <w:t>8-11</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百色干部学院</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广西区公安机关学习宣传贯彻习近平新时代中国特色社会主义思想和党的十九大精神党支部书记培训班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6</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徐炳全</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2019.5.12—18</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浙江大学</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广西壮族自治区公安厅机关党务干部能力提升研修班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7</w:t>
            </w:r>
          </w:p>
        </w:tc>
        <w:tc>
          <w:tcPr>
            <w:tcW w:w="1066" w:type="dxa"/>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2018.7-8</w:t>
            </w:r>
          </w:p>
        </w:tc>
        <w:tc>
          <w:tcPr>
            <w:tcW w:w="1766" w:type="dxa"/>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南宁市公安局禁毒支队</w:t>
            </w:r>
          </w:p>
        </w:tc>
        <w:tc>
          <w:tcPr>
            <w:tcW w:w="4394" w:type="dxa"/>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顶岗锻炼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7</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蒋 巍</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2017.7-2018.1</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南宁市公安局经侦支队</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双千干部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8</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蒋 巍</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2018.4</w:t>
            </w:r>
          </w:p>
        </w:tc>
        <w:tc>
          <w:tcPr>
            <w:tcW w:w="1766" w:type="dxa"/>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百色干部</w:t>
            </w:r>
          </w:p>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学院</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“共青团组织负责人学习贯彻习近平新时代中国特色社会主义思想，加强党性修养”专题培训班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9</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蒋 巍</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2019.5</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西安</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全国院校无人机航拍摄影应用技术实操师资高级研修班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10</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蒋 巍</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2019.7.7-15</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广西警察学院北海基地</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公安部经侦培训班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11</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雷志军</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2018.9.27-30</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北京</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循证矫治实务培训班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12</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雷志军</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2018.4.16-20</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北京</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全国禁毒防艾社团组织能力建设培训班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13</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叶涛</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2017.7-2018.2</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南宁市西乡塘分局北湖派出所</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双千干部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14</w:t>
            </w:r>
          </w:p>
        </w:tc>
        <w:tc>
          <w:tcPr>
            <w:tcW w:w="10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叶 涛</w:t>
            </w:r>
          </w:p>
        </w:tc>
        <w:tc>
          <w:tcPr>
            <w:tcW w:w="1747"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2019.7.7-15</w:t>
            </w:r>
          </w:p>
        </w:tc>
        <w:tc>
          <w:tcPr>
            <w:tcW w:w="1766"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广西警察学院北海基地</w:t>
            </w:r>
          </w:p>
        </w:tc>
        <w:tc>
          <w:tcPr>
            <w:tcW w:w="4394"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公安部经侦培训班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15</w:t>
            </w:r>
          </w:p>
        </w:tc>
        <w:tc>
          <w:tcPr>
            <w:tcW w:w="106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李 遐</w:t>
            </w:r>
          </w:p>
        </w:tc>
        <w:tc>
          <w:tcPr>
            <w:tcW w:w="1747"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2018.3</w:t>
            </w:r>
          </w:p>
        </w:tc>
        <w:tc>
          <w:tcPr>
            <w:tcW w:w="176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桂林</w:t>
            </w:r>
          </w:p>
        </w:tc>
        <w:tc>
          <w:tcPr>
            <w:tcW w:w="4394"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广西高校青年教师教学业务能力提升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16</w:t>
            </w:r>
          </w:p>
        </w:tc>
        <w:tc>
          <w:tcPr>
            <w:tcW w:w="106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李 遐</w:t>
            </w:r>
          </w:p>
        </w:tc>
        <w:tc>
          <w:tcPr>
            <w:tcW w:w="1747"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2019.7.7-15</w:t>
            </w:r>
          </w:p>
        </w:tc>
        <w:tc>
          <w:tcPr>
            <w:tcW w:w="176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广西警察学院北海基地</w:t>
            </w:r>
          </w:p>
        </w:tc>
        <w:tc>
          <w:tcPr>
            <w:tcW w:w="4394"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公安部经侦培训班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17</w:t>
            </w:r>
          </w:p>
        </w:tc>
        <w:tc>
          <w:tcPr>
            <w:tcW w:w="106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篮彩箫</w:t>
            </w:r>
          </w:p>
        </w:tc>
        <w:tc>
          <w:tcPr>
            <w:tcW w:w="1747"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2019.7.7-15</w:t>
            </w:r>
          </w:p>
        </w:tc>
        <w:tc>
          <w:tcPr>
            <w:tcW w:w="176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广西警察学院北海基地</w:t>
            </w:r>
          </w:p>
        </w:tc>
        <w:tc>
          <w:tcPr>
            <w:tcW w:w="4394"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公安部经侦培训班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18</w:t>
            </w:r>
          </w:p>
        </w:tc>
        <w:tc>
          <w:tcPr>
            <w:tcW w:w="106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李朗爽</w:t>
            </w:r>
          </w:p>
        </w:tc>
        <w:tc>
          <w:tcPr>
            <w:tcW w:w="1747"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2019.5</w:t>
            </w:r>
          </w:p>
        </w:tc>
        <w:tc>
          <w:tcPr>
            <w:tcW w:w="176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西安</w:t>
            </w:r>
          </w:p>
        </w:tc>
        <w:tc>
          <w:tcPr>
            <w:tcW w:w="4394"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全国院校无人机航拍摄影应用技术实操师资高级研修班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4" w:hRule="atLeast"/>
          <w:tblHeader/>
        </w:trPr>
        <w:tc>
          <w:tcPr>
            <w:tcW w:w="560" w:type="dxa"/>
            <w:vAlign w:val="center"/>
          </w:tcPr>
          <w:p>
            <w:pPr>
              <w:pStyle w:val="2"/>
              <w:widowControl/>
              <w:spacing w:line="340" w:lineRule="exact"/>
              <w:ind w:firstLine="0" w:firstLineChars="0"/>
              <w:jc w:val="center"/>
              <w:rPr>
                <w:rFonts w:ascii="仿宋" w:hAnsi="仿宋" w:eastAsia="仿宋"/>
                <w:b/>
                <w:color w:val="000000" w:themeColor="text1"/>
                <w:sz w:val="24"/>
                <w:lang w:val="en-US"/>
                <w14:textFill>
                  <w14:solidFill>
                    <w14:schemeClr w14:val="tx1"/>
                  </w14:solidFill>
                </w14:textFill>
              </w:rPr>
            </w:pPr>
          </w:p>
        </w:tc>
        <w:tc>
          <w:tcPr>
            <w:tcW w:w="1066" w:type="dxa"/>
            <w:vAlign w:val="center"/>
          </w:tcPr>
          <w:p>
            <w:pPr>
              <w:spacing w:line="340" w:lineRule="exact"/>
              <w:jc w:val="center"/>
              <w:rPr>
                <w:rFonts w:ascii="仿宋" w:hAnsi="仿宋" w:eastAsia="仿宋"/>
                <w:color w:val="000000" w:themeColor="text1"/>
                <w:sz w:val="24"/>
                <w:szCs w:val="24"/>
                <w14:textFill>
                  <w14:solidFill>
                    <w14:schemeClr w14:val="tx1"/>
                  </w14:solidFill>
                </w14:textFill>
              </w:rPr>
            </w:pPr>
          </w:p>
        </w:tc>
        <w:tc>
          <w:tcPr>
            <w:tcW w:w="1747" w:type="dxa"/>
            <w:vAlign w:val="center"/>
          </w:tcPr>
          <w:p>
            <w:pPr>
              <w:spacing w:line="340" w:lineRule="exact"/>
              <w:jc w:val="center"/>
              <w:rPr>
                <w:rFonts w:ascii="仿宋" w:hAnsi="仿宋" w:eastAsia="仿宋"/>
                <w:color w:val="000000" w:themeColor="text1"/>
                <w:sz w:val="24"/>
                <w:szCs w:val="24"/>
                <w14:textFill>
                  <w14:solidFill>
                    <w14:schemeClr w14:val="tx1"/>
                  </w14:solidFill>
                </w14:textFill>
              </w:rPr>
            </w:pPr>
          </w:p>
        </w:tc>
        <w:tc>
          <w:tcPr>
            <w:tcW w:w="1766" w:type="dxa"/>
            <w:vAlign w:val="center"/>
          </w:tcPr>
          <w:p>
            <w:pPr>
              <w:spacing w:line="340" w:lineRule="exact"/>
              <w:ind w:firstLine="240" w:firstLineChars="100"/>
              <w:jc w:val="center"/>
              <w:rPr>
                <w:rFonts w:ascii="仿宋" w:hAnsi="仿宋" w:eastAsia="仿宋"/>
                <w:color w:val="000000" w:themeColor="text1"/>
                <w:sz w:val="24"/>
                <w:szCs w:val="24"/>
                <w14:textFill>
                  <w14:solidFill>
                    <w14:schemeClr w14:val="tx1"/>
                  </w14:solidFill>
                </w14:textFill>
              </w:rPr>
            </w:pPr>
          </w:p>
        </w:tc>
        <w:tc>
          <w:tcPr>
            <w:tcW w:w="4394" w:type="dxa"/>
            <w:vAlign w:val="center"/>
          </w:tcPr>
          <w:p>
            <w:pPr>
              <w:spacing w:line="340" w:lineRule="exact"/>
              <w:ind w:firstLine="240" w:firstLineChars="100"/>
              <w:jc w:val="center"/>
              <w:rPr>
                <w:rFonts w:ascii="仿宋" w:hAnsi="仿宋" w:eastAsia="仿宋"/>
                <w:color w:val="000000" w:themeColor="text1"/>
                <w:sz w:val="24"/>
                <w:szCs w:val="24"/>
                <w14:textFill>
                  <w14:solidFill>
                    <w14:schemeClr w14:val="tx1"/>
                  </w14:solidFill>
                </w14:textFill>
              </w:rPr>
            </w:pPr>
          </w:p>
        </w:tc>
      </w:tr>
    </w:tbl>
    <w:p>
      <w:pPr>
        <w:spacing w:line="560" w:lineRule="exact"/>
        <w:rPr>
          <w:rFonts w:hint="eastAsia" w:ascii="仿宋" w:hAnsi="仿宋" w:eastAsia="仿宋" w:cs="宋体"/>
          <w:b/>
          <w:bCs/>
          <w:color w:val="000000"/>
          <w:sz w:val="28"/>
          <w:szCs w:val="28"/>
          <w:lang w:val="en-US" w:eastAsia="zh-Hans"/>
        </w:rPr>
      </w:pPr>
    </w:p>
    <w:p>
      <w:pPr>
        <w:spacing w:line="560" w:lineRule="exact"/>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b/>
          <w:bCs/>
          <w:color w:val="000000"/>
          <w:sz w:val="28"/>
          <w:szCs w:val="28"/>
          <w:lang w:val="en-US" w:eastAsia="zh-Hans"/>
        </w:rPr>
        <w:t>附表</w:t>
      </w:r>
      <w:r>
        <w:rPr>
          <w:rFonts w:hint="default" w:ascii="仿宋" w:hAnsi="仿宋" w:eastAsia="仿宋" w:cs="宋体"/>
          <w:b/>
          <w:bCs/>
          <w:color w:val="000000"/>
          <w:sz w:val="28"/>
          <w:szCs w:val="28"/>
          <w:lang w:eastAsia="zh-Hans"/>
        </w:rPr>
        <w:t>2</w:t>
      </w:r>
      <w:r>
        <w:rPr>
          <w:rFonts w:hint="eastAsia" w:ascii="仿宋" w:hAnsi="仿宋" w:eastAsia="仿宋" w:cs="宋体"/>
          <w:b/>
          <w:bCs/>
          <w:color w:val="000000"/>
          <w:sz w:val="28"/>
          <w:szCs w:val="28"/>
          <w:lang w:eastAsia="zh-Hans"/>
        </w:rPr>
        <w:t>：</w:t>
      </w:r>
      <w:r>
        <w:rPr>
          <w:rFonts w:hint="eastAsia" w:ascii="仿宋" w:hAnsi="仿宋" w:eastAsia="仿宋"/>
          <w:b/>
          <w:bCs/>
          <w:sz w:val="28"/>
          <w:szCs w:val="28"/>
        </w:rPr>
        <w:t>2018年以来，派出教师参加培训、进修、行业锻炼</w:t>
      </w:r>
      <w:r>
        <w:rPr>
          <w:rFonts w:hint="eastAsia" w:ascii="仿宋" w:hAnsi="仿宋" w:eastAsia="仿宋"/>
          <w:b/>
          <w:bCs/>
          <w:sz w:val="28"/>
          <w:szCs w:val="28"/>
          <w:lang w:val="en-US" w:eastAsia="zh-Hans"/>
        </w:rPr>
        <w:t>情况统计表</w:t>
      </w:r>
    </w:p>
    <w:tbl>
      <w:tblPr>
        <w:tblStyle w:val="7"/>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303"/>
        <w:gridCol w:w="3299"/>
        <w:gridCol w:w="2268"/>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jc w:val="center"/>
        </w:trPr>
        <w:tc>
          <w:tcPr>
            <w:tcW w:w="86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序号</w:t>
            </w:r>
          </w:p>
        </w:tc>
        <w:tc>
          <w:tcPr>
            <w:tcW w:w="1303"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负责、参与人</w:t>
            </w:r>
          </w:p>
        </w:tc>
        <w:tc>
          <w:tcPr>
            <w:tcW w:w="3299"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项目名称</w:t>
            </w:r>
          </w:p>
        </w:tc>
        <w:tc>
          <w:tcPr>
            <w:tcW w:w="2268"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项目类别</w:t>
            </w:r>
          </w:p>
        </w:tc>
        <w:tc>
          <w:tcPr>
            <w:tcW w:w="99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级 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86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1</w:t>
            </w:r>
          </w:p>
        </w:tc>
        <w:tc>
          <w:tcPr>
            <w:tcW w:w="1303"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王家宁</w:t>
            </w:r>
          </w:p>
        </w:tc>
        <w:tc>
          <w:tcPr>
            <w:tcW w:w="3299"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《刑事案件预审》课程“五位一体”教学模式改革探索与实践</w:t>
            </w:r>
          </w:p>
        </w:tc>
        <w:tc>
          <w:tcPr>
            <w:tcW w:w="2268"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2018年度高等教育教育本科教学改革工程立项项目</w:t>
            </w:r>
          </w:p>
        </w:tc>
        <w:tc>
          <w:tcPr>
            <w:tcW w:w="99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省部级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86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w:t>
            </w:r>
          </w:p>
        </w:tc>
        <w:tc>
          <w:tcPr>
            <w:tcW w:w="1303"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张晓春</w:t>
            </w:r>
          </w:p>
        </w:tc>
        <w:tc>
          <w:tcPr>
            <w:tcW w:w="3299"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课程思政视域下公安本科专业课程反转课程课堂实施路径探索——以禁毒学、侦查学专业课程为试点</w:t>
            </w:r>
          </w:p>
        </w:tc>
        <w:tc>
          <w:tcPr>
            <w:tcW w:w="2268"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2019年度高等教育教育本科教学改革工程立项项目</w:t>
            </w:r>
          </w:p>
        </w:tc>
        <w:tc>
          <w:tcPr>
            <w:tcW w:w="99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省部级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86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3</w:t>
            </w:r>
          </w:p>
        </w:tc>
        <w:tc>
          <w:tcPr>
            <w:tcW w:w="1303"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黄婕</w:t>
            </w:r>
          </w:p>
        </w:tc>
        <w:tc>
          <w:tcPr>
            <w:tcW w:w="3299"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基于校局企合作的《公安信息技术应用》课程实训教学改革研究</w:t>
            </w:r>
          </w:p>
        </w:tc>
        <w:tc>
          <w:tcPr>
            <w:tcW w:w="2268"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2019年度广西高校教育本科教学改革工程项目</w:t>
            </w:r>
          </w:p>
        </w:tc>
        <w:tc>
          <w:tcPr>
            <w:tcW w:w="99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省部级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86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4</w:t>
            </w:r>
          </w:p>
        </w:tc>
        <w:tc>
          <w:tcPr>
            <w:tcW w:w="1303"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黄婕</w:t>
            </w:r>
          </w:p>
        </w:tc>
        <w:tc>
          <w:tcPr>
            <w:tcW w:w="3299"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《反恐形势与对策》课程育人模式改革与实践研究</w:t>
            </w:r>
          </w:p>
        </w:tc>
        <w:tc>
          <w:tcPr>
            <w:tcW w:w="2268"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2019年度广西高校教育本科教学改革工程项目</w:t>
            </w:r>
          </w:p>
        </w:tc>
        <w:tc>
          <w:tcPr>
            <w:tcW w:w="99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省部级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86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5</w:t>
            </w:r>
          </w:p>
        </w:tc>
        <w:tc>
          <w:tcPr>
            <w:tcW w:w="1303"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蓝彩箫</w:t>
            </w:r>
          </w:p>
        </w:tc>
        <w:tc>
          <w:tcPr>
            <w:tcW w:w="3299"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 xml:space="preserve">基于合成作战警务视域下的经侦课程“合成教学”模式的探索与实践 </w:t>
            </w:r>
          </w:p>
        </w:tc>
        <w:tc>
          <w:tcPr>
            <w:tcW w:w="2268"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 xml:space="preserve"> 2020 年度广西高等教育本科教学改革工程立项项目</w:t>
            </w:r>
          </w:p>
        </w:tc>
        <w:tc>
          <w:tcPr>
            <w:tcW w:w="99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省部级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86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6</w:t>
            </w:r>
          </w:p>
        </w:tc>
        <w:tc>
          <w:tcPr>
            <w:tcW w:w="1303"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韦芳芳</w:t>
            </w:r>
          </w:p>
        </w:tc>
        <w:tc>
          <w:tcPr>
            <w:tcW w:w="3299"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侦查综合能力实战化教学的创新与实践</w:t>
            </w:r>
          </w:p>
        </w:tc>
        <w:tc>
          <w:tcPr>
            <w:tcW w:w="2268"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2020年度广西高等教育本科教学改革工程（一般B类）</w:t>
            </w:r>
          </w:p>
        </w:tc>
        <w:tc>
          <w:tcPr>
            <w:tcW w:w="99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省部级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86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7</w:t>
            </w:r>
          </w:p>
        </w:tc>
        <w:tc>
          <w:tcPr>
            <w:tcW w:w="1303"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韦振团</w:t>
            </w:r>
          </w:p>
        </w:tc>
        <w:tc>
          <w:tcPr>
            <w:tcW w:w="3299"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经济犯罪侦查专业课程实训教改的理论与实践研究</w:t>
            </w:r>
          </w:p>
        </w:tc>
        <w:tc>
          <w:tcPr>
            <w:tcW w:w="2268" w:type="dxa"/>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2011年度新世纪广西高等教育教学改革工程立项项目</w:t>
            </w:r>
          </w:p>
        </w:tc>
        <w:tc>
          <w:tcPr>
            <w:tcW w:w="992" w:type="dxa"/>
            <w:shd w:val="clear" w:color="auto" w:fill="auto"/>
            <w:vAlign w:val="center"/>
          </w:tcPr>
          <w:p>
            <w:pPr>
              <w:widowControl/>
              <w:spacing w:line="340" w:lineRule="exact"/>
              <w:jc w:val="center"/>
              <w:rPr>
                <w:rFonts w:hint="default" w:ascii="宋体" w:cs="宋体"/>
                <w:color w:val="000000" w:themeColor="text1"/>
                <w:kern w:val="0"/>
                <w:szCs w:val="21"/>
                <w:lang w:eastAsia="zh-CN"/>
                <w14:textFill>
                  <w14:solidFill>
                    <w14:schemeClr w14:val="tx1"/>
                  </w14:solidFill>
                </w14:textFill>
              </w:rPr>
            </w:pPr>
            <w:r>
              <w:rPr>
                <w:rFonts w:hint="eastAsia" w:ascii="宋体" w:cs="宋体"/>
                <w:color w:val="000000" w:themeColor="text1"/>
                <w:kern w:val="0"/>
                <w:szCs w:val="21"/>
                <w:lang w:eastAsia="zh-CN"/>
                <w14:textFill>
                  <w14:solidFill>
                    <w14:schemeClr w14:val="tx1"/>
                  </w14:solidFill>
                </w14:textFill>
              </w:rPr>
              <w:t>省部级</w:t>
            </w:r>
          </w:p>
        </w:tc>
      </w:tr>
    </w:tbl>
    <w:p>
      <w:pPr>
        <w:spacing w:line="560" w:lineRule="exact"/>
        <w:rPr>
          <w:rFonts w:hint="eastAsia" w:ascii="仿宋" w:hAnsi="仿宋" w:eastAsia="仿宋"/>
          <w:b/>
          <w:bCs/>
          <w:sz w:val="28"/>
          <w:szCs w:val="28"/>
          <w:lang w:val="en-US" w:eastAsia="zh-Hans"/>
        </w:rPr>
      </w:pPr>
    </w:p>
    <w:p>
      <w:pPr>
        <w:spacing w:line="560" w:lineRule="exact"/>
        <w:jc w:val="center"/>
        <w:rPr>
          <w:rFonts w:hint="eastAsia" w:ascii="仿宋" w:hAnsi="仿宋" w:eastAsia="仿宋" w:cs="宋体"/>
          <w:b/>
          <w:bCs/>
          <w:color w:val="000000"/>
          <w:sz w:val="28"/>
          <w:szCs w:val="28"/>
          <w:lang w:val="en-US" w:eastAsia="zh-Hans"/>
        </w:rPr>
      </w:pPr>
      <w:r>
        <w:rPr>
          <w:rFonts w:hint="eastAsia" w:ascii="仿宋" w:hAnsi="仿宋" w:eastAsia="仿宋" w:cs="宋体"/>
          <w:b/>
          <w:bCs/>
          <w:color w:val="000000"/>
          <w:sz w:val="28"/>
          <w:szCs w:val="28"/>
          <w:lang w:val="en-US" w:eastAsia="zh-Hans"/>
        </w:rPr>
        <w:t>附表</w:t>
      </w:r>
      <w:r>
        <w:rPr>
          <w:rFonts w:hint="default" w:ascii="仿宋" w:hAnsi="仿宋" w:eastAsia="仿宋" w:cs="宋体"/>
          <w:b/>
          <w:bCs/>
          <w:color w:val="000000"/>
          <w:sz w:val="28"/>
          <w:szCs w:val="28"/>
          <w:lang w:val="en-US" w:eastAsia="zh-Hans"/>
        </w:rPr>
        <w:t>3</w:t>
      </w:r>
      <w:r>
        <w:rPr>
          <w:rFonts w:hint="eastAsia" w:ascii="仿宋" w:hAnsi="仿宋" w:eastAsia="仿宋" w:cs="宋体"/>
          <w:b/>
          <w:bCs/>
          <w:color w:val="000000"/>
          <w:sz w:val="28"/>
          <w:szCs w:val="28"/>
          <w:lang w:val="en-US" w:eastAsia="zh-Hans"/>
        </w:rPr>
        <w:t>：2018年以来，发表教学改革文章</w:t>
      </w:r>
      <w:r>
        <w:rPr>
          <w:rFonts w:hint="default" w:ascii="仿宋" w:hAnsi="仿宋" w:eastAsia="仿宋" w:cs="宋体"/>
          <w:b/>
          <w:bCs/>
          <w:color w:val="000000"/>
          <w:sz w:val="28"/>
          <w:szCs w:val="28"/>
          <w:lang w:val="en-US" w:eastAsia="zh-Hans"/>
        </w:rPr>
        <w:t>20</w:t>
      </w:r>
      <w:r>
        <w:rPr>
          <w:rFonts w:hint="eastAsia" w:ascii="仿宋" w:hAnsi="仿宋" w:eastAsia="仿宋" w:cs="宋体"/>
          <w:b/>
          <w:bCs/>
          <w:color w:val="000000"/>
          <w:sz w:val="28"/>
          <w:szCs w:val="28"/>
          <w:lang w:val="en-US" w:eastAsia="zh-Hans"/>
        </w:rPr>
        <w:t>篇</w:t>
      </w:r>
    </w:p>
    <w:tbl>
      <w:tblPr>
        <w:tblStyle w:val="7"/>
        <w:tblW w:w="87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553"/>
        <w:gridCol w:w="3953"/>
        <w:gridCol w:w="983"/>
        <w:gridCol w:w="2055"/>
        <w:gridCol w:w="11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553" w:type="dxa"/>
            <w:tcBorders>
              <w:top w:val="single" w:color="000000" w:sz="4" w:space="0"/>
              <w:left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序号</w:t>
            </w:r>
          </w:p>
        </w:tc>
        <w:tc>
          <w:tcPr>
            <w:tcW w:w="3953" w:type="dxa"/>
            <w:tcBorders>
              <w:top w:val="single" w:color="000000" w:sz="4" w:space="0"/>
              <w:left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论文名称</w:t>
            </w:r>
          </w:p>
        </w:tc>
        <w:tc>
          <w:tcPr>
            <w:tcW w:w="983" w:type="dxa"/>
            <w:tcBorders>
              <w:top w:val="single" w:color="000000" w:sz="4" w:space="0"/>
              <w:left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作者</w:t>
            </w:r>
          </w:p>
        </w:tc>
        <w:tc>
          <w:tcPr>
            <w:tcW w:w="2055" w:type="dxa"/>
            <w:tcBorders>
              <w:top w:val="single" w:color="000000" w:sz="4" w:space="0"/>
              <w:left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期刊名称</w:t>
            </w:r>
          </w:p>
        </w:tc>
        <w:tc>
          <w:tcPr>
            <w:tcW w:w="1189" w:type="dxa"/>
            <w:tcBorders>
              <w:top w:val="single" w:color="000000" w:sz="4" w:space="0"/>
              <w:left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发表时间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青少年毒品预防教育的目标层次与实现路径</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雷志军</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广西警察学院学报</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2019年第2期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青少年抗逆力保护因素研究及其限度探讨</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雷志军</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法制与社会</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2019年6月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3</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 xml:space="preserve"> “两性一度”视野下，《毒品预防》一流课程建设的理论和实践探讨</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陈静</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求</w:t>
            </w:r>
            <w:r>
              <w:rPr>
                <w:rFonts w:hint="default" w:ascii="宋体" w:cs="宋体"/>
                <w:color w:val="000000" w:themeColor="text1"/>
                <w:kern w:val="0"/>
                <w:szCs w:val="21"/>
                <w:lang w:eastAsia="zh-CN"/>
                <w14:textFill>
                  <w14:solidFill>
                    <w14:schemeClr w14:val="tx1"/>
                  </w14:solidFill>
                </w14:textFill>
              </w:rPr>
              <w:t xml:space="preserve"> </w:t>
            </w:r>
            <w:r>
              <w:rPr>
                <w:rFonts w:hint="eastAsia" w:ascii="宋体" w:cs="宋体"/>
                <w:color w:val="000000" w:themeColor="text1"/>
                <w:kern w:val="0"/>
                <w:szCs w:val="21"/>
                <w:lang w:val="en-US" w:eastAsia="zh-CN"/>
                <w14:textFill>
                  <w14:solidFill>
                    <w14:schemeClr w14:val="tx1"/>
                  </w14:solidFill>
                </w14:textFill>
              </w:rPr>
              <w:t>学</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2020年5月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4</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论中等职业教育学校强化毒品预防教育之重要性</w:t>
            </w:r>
            <w:r>
              <w:rPr>
                <w:rFonts w:hint="eastAsia" w:ascii="宋体" w:cs="宋体"/>
                <w:color w:val="000000" w:themeColor="text1"/>
                <w:kern w:val="0"/>
                <w:szCs w:val="21"/>
                <w:lang w:val="en-US" w:eastAsia="zh-Hans"/>
                <w14:textFill>
                  <w14:solidFill>
                    <w14:schemeClr w14:val="tx1"/>
                  </w14:solidFill>
                </w14:textFill>
              </w:rPr>
              <w:t>——</w:t>
            </w:r>
            <w:r>
              <w:rPr>
                <w:rFonts w:hint="eastAsia" w:ascii="宋体" w:cs="宋体"/>
                <w:color w:val="000000" w:themeColor="text1"/>
                <w:kern w:val="0"/>
                <w:szCs w:val="21"/>
                <w:lang w:val="en-US" w:eastAsia="zh-CN"/>
                <w14:textFill>
                  <w14:solidFill>
                    <w14:schemeClr w14:val="tx1"/>
                  </w14:solidFill>
                </w14:textFill>
              </w:rPr>
              <w:t>兼顾关注留守儿童身份的中职生</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陈静</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现代职业教育</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2020年5月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5</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课程思政视域下公安本科专业课程翻转课堂实施路径探索</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 xml:space="preserve">陈静 </w:t>
            </w:r>
          </w:p>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张晓春</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现代职业教育</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2021年4月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6</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运用多元化教学方法 培养应用型法律人才——评《行政法律实务实训教程》</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王威</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山西财经大学学报</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2021.43（06）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7</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公安院校警察说理执法能力培养模式研究——基于MOOC、雨课堂之下</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王威</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广西政法管理干部学院学报</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2019.34（05）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8</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基于学科平台对高校法律人才培养的支撑探讨</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王威</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法制博览</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2021（07）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9</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“理论强学、实践促学、双创训练”三位一体人才培养模式探讨</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刘伟</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广西教育</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 xml:space="preserve"> 10</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关于优化公安民警晋升训练教学模式的探索与实践</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黄昊</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法制与社会</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2018年2月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11</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深化警学结合，加强校局合作——以广西警院实战化教学特色建设为例</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程宏斌</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第十二届全国公安院校刑事科学技术教育论坛论文集</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2018年8月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12</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全景仿真式侦查讯问创新训练研究与实践</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程宏斌</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侦查学论丛第19卷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2018年10月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13</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浅论教育策略在恐怖主义意识形态转变中的作用</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黄婕</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中华传奇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2020年1月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14</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广西涉恐案件的特点及对策研究</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黄婕</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科学与技术</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2020年3月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15</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公安院校涉警舆情教育提升策略探析</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李林青</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文化与传播</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2020年8月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16</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紧密型校局合作机制建设思考</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谭建华</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广西政法管理干部学院学报</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2020年12月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17</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公安院校侦查学专业实训教学研究与实践</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蒋巍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高教论坛</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2020年第1期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18</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新升公安本科院校公安专业实训教学改革探究</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蓝彩箫</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法制博览</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2020年第3期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19</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Improvement and Prevention Measures of Campus Bullying Policy in the Context of Network Society</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黄婕</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 3rd International Conference on Economy Development and Social Sciences Research</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2020年9月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20</w:t>
            </w:r>
          </w:p>
        </w:tc>
        <w:tc>
          <w:tcPr>
            <w:tcW w:w="3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实务部门视角下对国内校园欺凌定义综述研究的反思</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黄婕</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客联</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2021年5月</w:t>
            </w:r>
          </w:p>
        </w:tc>
      </w:tr>
    </w:tbl>
    <w:p>
      <w:pPr>
        <w:spacing w:line="560" w:lineRule="exact"/>
        <w:jc w:val="center"/>
        <w:rPr>
          <w:rFonts w:hint="eastAsia" w:ascii="仿宋" w:hAnsi="仿宋" w:eastAsia="仿宋" w:cs="宋体"/>
          <w:b/>
          <w:bCs/>
          <w:color w:val="000000"/>
          <w:sz w:val="28"/>
          <w:szCs w:val="28"/>
          <w:lang w:val="en-US" w:eastAsia="zh-Hans"/>
        </w:rPr>
      </w:pPr>
      <w:r>
        <w:rPr>
          <w:rFonts w:hint="eastAsia" w:ascii="仿宋" w:hAnsi="仿宋" w:eastAsia="仿宋" w:cs="宋体"/>
          <w:b/>
          <w:bCs/>
          <w:color w:val="000000"/>
          <w:sz w:val="28"/>
          <w:szCs w:val="28"/>
          <w:lang w:val="en-US" w:eastAsia="zh-Hans"/>
        </w:rPr>
        <w:t>附表</w:t>
      </w:r>
      <w:r>
        <w:rPr>
          <w:rFonts w:hint="default" w:ascii="仿宋" w:hAnsi="仿宋" w:eastAsia="仿宋" w:cs="宋体"/>
          <w:b/>
          <w:bCs/>
          <w:color w:val="000000"/>
          <w:sz w:val="28"/>
          <w:szCs w:val="28"/>
          <w:lang w:eastAsia="zh-Hans"/>
        </w:rPr>
        <w:t>4</w:t>
      </w:r>
      <w:r>
        <w:rPr>
          <w:rFonts w:hint="eastAsia" w:ascii="仿宋" w:hAnsi="仿宋" w:eastAsia="仿宋" w:cs="宋体"/>
          <w:b/>
          <w:bCs/>
          <w:color w:val="000000"/>
          <w:sz w:val="28"/>
          <w:szCs w:val="28"/>
          <w:lang w:eastAsia="zh-Hans"/>
        </w:rPr>
        <w:t>：</w:t>
      </w:r>
      <w:r>
        <w:rPr>
          <w:rFonts w:hint="eastAsia" w:ascii="仿宋" w:hAnsi="仿宋" w:eastAsia="仿宋" w:cs="宋体"/>
          <w:b/>
          <w:bCs/>
          <w:color w:val="000000"/>
          <w:sz w:val="28"/>
          <w:szCs w:val="28"/>
          <w:lang w:val="en-US" w:eastAsia="zh-Hans"/>
        </w:rPr>
        <w:t>获省级以上教学科研奖励</w:t>
      </w:r>
      <w:r>
        <w:rPr>
          <w:rFonts w:hint="default" w:ascii="仿宋" w:hAnsi="仿宋" w:eastAsia="仿宋" w:cs="宋体"/>
          <w:b/>
          <w:bCs/>
          <w:color w:val="000000"/>
          <w:sz w:val="28"/>
          <w:szCs w:val="28"/>
          <w:lang w:eastAsia="zh-Hans"/>
        </w:rPr>
        <w:t>8</w:t>
      </w:r>
      <w:r>
        <w:rPr>
          <w:rFonts w:hint="eastAsia" w:ascii="仿宋" w:hAnsi="仿宋" w:eastAsia="仿宋" w:cs="宋体"/>
          <w:b/>
          <w:bCs/>
          <w:color w:val="000000"/>
          <w:sz w:val="28"/>
          <w:szCs w:val="28"/>
          <w:lang w:val="en-US" w:eastAsia="zh-Hans"/>
        </w:rPr>
        <w:t>项</w:t>
      </w:r>
    </w:p>
    <w:tbl>
      <w:tblPr>
        <w:tblStyle w:val="7"/>
        <w:tblW w:w="908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6"/>
        <w:gridCol w:w="4271"/>
        <w:gridCol w:w="854"/>
        <w:gridCol w:w="1694"/>
        <w:gridCol w:w="131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613" w:hRule="atLeast"/>
          <w:jc w:val="center"/>
        </w:trPr>
        <w:tc>
          <w:tcPr>
            <w:tcW w:w="956"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获 奖</w:t>
            </w:r>
          </w:p>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时 间</w:t>
            </w:r>
          </w:p>
        </w:tc>
        <w:tc>
          <w:tcPr>
            <w:tcW w:w="4271"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奖项名称</w:t>
            </w:r>
          </w:p>
        </w:tc>
        <w:tc>
          <w:tcPr>
            <w:tcW w:w="854"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获 奖</w:t>
            </w:r>
          </w:p>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等 级</w:t>
            </w:r>
          </w:p>
        </w:tc>
        <w:tc>
          <w:tcPr>
            <w:tcW w:w="1694"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授 奖</w:t>
            </w:r>
          </w:p>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部 门</w:t>
            </w:r>
          </w:p>
        </w:tc>
        <w:tc>
          <w:tcPr>
            <w:tcW w:w="1314" w:type="dxa"/>
            <w:noWrap w:val="0"/>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获奖人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452" w:hRule="atLeast"/>
          <w:jc w:val="center"/>
        </w:trPr>
        <w:tc>
          <w:tcPr>
            <w:tcW w:w="956"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2018.06</w:t>
            </w:r>
          </w:p>
        </w:tc>
        <w:tc>
          <w:tcPr>
            <w:tcW w:w="4271"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获</w:t>
            </w:r>
            <w:r>
              <w:rPr>
                <w:rFonts w:hint="eastAsia" w:ascii="宋体" w:cs="宋体"/>
                <w:color w:val="000000" w:themeColor="text1"/>
                <w:kern w:val="0"/>
                <w:szCs w:val="21"/>
                <w:lang w:val="en-US" w:eastAsia="zh-CN"/>
                <w14:textFill>
                  <w14:solidFill>
                    <w14:schemeClr w14:val="tx1"/>
                  </w14:solidFill>
                </w14:textFill>
              </w:rPr>
              <w:t>全国青少年毒品预防教育优秀教师</w:t>
            </w:r>
          </w:p>
        </w:tc>
        <w:tc>
          <w:tcPr>
            <w:tcW w:w="854"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国家级</w:t>
            </w:r>
          </w:p>
        </w:tc>
        <w:tc>
          <w:tcPr>
            <w:tcW w:w="1694" w:type="dxa"/>
            <w:noWrap w:val="0"/>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国家禁毒委员会</w:t>
            </w:r>
          </w:p>
        </w:tc>
        <w:tc>
          <w:tcPr>
            <w:tcW w:w="1314" w:type="dxa"/>
            <w:noWrap w:val="0"/>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36" w:hRule="atLeast"/>
          <w:jc w:val="center"/>
        </w:trPr>
        <w:tc>
          <w:tcPr>
            <w:tcW w:w="956"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w:t>
            </w:r>
            <w:r>
              <w:rPr>
                <w:rFonts w:hint="default" w:ascii="宋体" w:cs="宋体"/>
                <w:color w:val="000000" w:themeColor="text1"/>
                <w:kern w:val="0"/>
                <w:szCs w:val="21"/>
                <w:lang w:val="en-US" w:eastAsia="zh-CN"/>
                <w14:textFill>
                  <w14:solidFill>
                    <w14:schemeClr w14:val="tx1"/>
                  </w14:solidFill>
                </w14:textFill>
              </w:rPr>
              <w:t>016.12</w:t>
            </w:r>
          </w:p>
        </w:tc>
        <w:tc>
          <w:tcPr>
            <w:tcW w:w="4271"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获</w:t>
            </w:r>
            <w:r>
              <w:rPr>
                <w:rFonts w:hint="eastAsia" w:ascii="宋体" w:cs="宋体"/>
                <w:color w:val="000000" w:themeColor="text1"/>
                <w:kern w:val="0"/>
                <w:szCs w:val="21"/>
                <w:lang w:val="en-US" w:eastAsia="zh-CN"/>
                <w14:textFill>
                  <w14:solidFill>
                    <w14:schemeClr w14:val="tx1"/>
                  </w14:solidFill>
                </w14:textFill>
              </w:rPr>
              <w:t>全国公安禁毒科研突出贡献奖</w:t>
            </w:r>
          </w:p>
        </w:tc>
        <w:tc>
          <w:tcPr>
            <w:tcW w:w="854"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国家级</w:t>
            </w:r>
          </w:p>
        </w:tc>
        <w:tc>
          <w:tcPr>
            <w:tcW w:w="1694" w:type="dxa"/>
            <w:noWrap w:val="0"/>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国家禁毒委员会</w:t>
            </w:r>
          </w:p>
        </w:tc>
        <w:tc>
          <w:tcPr>
            <w:tcW w:w="1314" w:type="dxa"/>
            <w:noWrap w:val="0"/>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71" w:hRule="atLeast"/>
          <w:jc w:val="center"/>
        </w:trPr>
        <w:tc>
          <w:tcPr>
            <w:tcW w:w="956"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w:t>
            </w:r>
            <w:r>
              <w:rPr>
                <w:rFonts w:hint="default" w:ascii="宋体" w:cs="宋体"/>
                <w:color w:val="000000" w:themeColor="text1"/>
                <w:kern w:val="0"/>
                <w:szCs w:val="21"/>
                <w:lang w:val="en-US" w:eastAsia="zh-CN"/>
                <w14:textFill>
                  <w14:solidFill>
                    <w14:schemeClr w14:val="tx1"/>
                  </w14:solidFill>
                </w14:textFill>
              </w:rPr>
              <w:t>020.08</w:t>
            </w:r>
          </w:p>
        </w:tc>
        <w:tc>
          <w:tcPr>
            <w:tcW w:w="4271"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“青少年禁毒宣传教育复合出版物”获得</w:t>
            </w:r>
            <w:r>
              <w:rPr>
                <w:rFonts w:hint="eastAsia" w:ascii="宋体" w:cs="宋体"/>
                <w:color w:val="000000" w:themeColor="text1"/>
                <w:kern w:val="0"/>
                <w:szCs w:val="21"/>
                <w:lang w:val="en-US" w:eastAsia="zh-CN"/>
                <w14:textFill>
                  <w14:solidFill>
                    <w14:schemeClr w14:val="tx1"/>
                  </w14:solidFill>
                </w14:textFill>
              </w:rPr>
              <w:t>出版融合创新优秀案例暨出版智库推优奖</w:t>
            </w:r>
          </w:p>
        </w:tc>
        <w:tc>
          <w:tcPr>
            <w:tcW w:w="854"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国家级</w:t>
            </w:r>
          </w:p>
        </w:tc>
        <w:tc>
          <w:tcPr>
            <w:tcW w:w="1694" w:type="dxa"/>
            <w:noWrap w:val="0"/>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中国出版协会</w:t>
            </w:r>
          </w:p>
        </w:tc>
        <w:tc>
          <w:tcPr>
            <w:tcW w:w="1314" w:type="dxa"/>
            <w:noWrap w:val="0"/>
            <w:vAlign w:val="top"/>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678" w:hRule="atLeast"/>
          <w:jc w:val="center"/>
        </w:trPr>
        <w:tc>
          <w:tcPr>
            <w:tcW w:w="956"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w:t>
            </w:r>
            <w:r>
              <w:rPr>
                <w:rFonts w:hint="default" w:ascii="宋体" w:cs="宋体"/>
                <w:color w:val="000000" w:themeColor="text1"/>
                <w:kern w:val="0"/>
                <w:szCs w:val="21"/>
                <w:lang w:val="en-US" w:eastAsia="zh-CN"/>
                <w14:textFill>
                  <w14:solidFill>
                    <w14:schemeClr w14:val="tx1"/>
                  </w14:solidFill>
                </w14:textFill>
              </w:rPr>
              <w:t>019.06</w:t>
            </w:r>
          </w:p>
        </w:tc>
        <w:tc>
          <w:tcPr>
            <w:tcW w:w="4271"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获</w:t>
            </w:r>
            <w:r>
              <w:rPr>
                <w:rFonts w:hint="eastAsia" w:ascii="宋体" w:cs="宋体"/>
                <w:color w:val="000000" w:themeColor="text1"/>
                <w:kern w:val="0"/>
                <w:szCs w:val="21"/>
                <w:lang w:val="en-US" w:eastAsia="zh-CN"/>
                <w14:textFill>
                  <w14:solidFill>
                    <w14:schemeClr w14:val="tx1"/>
                  </w14:solidFill>
                </w14:textFill>
              </w:rPr>
              <w:t>公安部部级</w:t>
            </w:r>
            <w:r>
              <w:rPr>
                <w:rFonts w:hint="eastAsia" w:ascii="宋体" w:cs="宋体"/>
                <w:color w:val="000000" w:themeColor="text1"/>
                <w:kern w:val="0"/>
                <w:szCs w:val="21"/>
                <w:lang w:val="en-US" w:eastAsia="zh-Hans"/>
                <w14:textFill>
                  <w14:solidFill>
                    <w14:schemeClr w14:val="tx1"/>
                  </w14:solidFill>
                </w14:textFill>
              </w:rPr>
              <w:t>禁毒</w:t>
            </w:r>
            <w:r>
              <w:rPr>
                <w:rFonts w:hint="eastAsia" w:ascii="宋体" w:cs="宋体"/>
                <w:color w:val="000000" w:themeColor="text1"/>
                <w:kern w:val="0"/>
                <w:szCs w:val="21"/>
                <w:lang w:val="en-US" w:eastAsia="zh-CN"/>
                <w14:textFill>
                  <w14:solidFill>
                    <w14:schemeClr w14:val="tx1"/>
                  </w14:solidFill>
                </w14:textFill>
              </w:rPr>
              <w:t>业务教官</w:t>
            </w:r>
          </w:p>
        </w:tc>
        <w:tc>
          <w:tcPr>
            <w:tcW w:w="854"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省</w:t>
            </w:r>
            <w:r>
              <w:rPr>
                <w:rFonts w:hint="eastAsia" w:ascii="宋体" w:cs="宋体"/>
                <w:color w:val="000000" w:themeColor="text1"/>
                <w:kern w:val="0"/>
                <w:szCs w:val="21"/>
                <w:lang w:val="en-US" w:eastAsia="zh-Hans"/>
                <w14:textFill>
                  <w14:solidFill>
                    <w14:schemeClr w14:val="tx1"/>
                  </w14:solidFill>
                </w14:textFill>
              </w:rPr>
              <w:t>部</w:t>
            </w:r>
            <w:r>
              <w:rPr>
                <w:rFonts w:hint="eastAsia" w:ascii="宋体" w:cs="宋体"/>
                <w:color w:val="000000" w:themeColor="text1"/>
                <w:kern w:val="0"/>
                <w:szCs w:val="21"/>
                <w:lang w:val="en-US" w:eastAsia="zh-CN"/>
                <w14:textFill>
                  <w14:solidFill>
                    <w14:schemeClr w14:val="tx1"/>
                  </w14:solidFill>
                </w14:textFill>
              </w:rPr>
              <w:t>级</w:t>
            </w:r>
          </w:p>
        </w:tc>
        <w:tc>
          <w:tcPr>
            <w:tcW w:w="1694" w:type="dxa"/>
            <w:noWrap w:val="0"/>
            <w:vAlign w:val="top"/>
          </w:tcPr>
          <w:p>
            <w:pPr>
              <w:keepNext w:val="0"/>
              <w:keepLines w:val="0"/>
              <w:pageBreakBefore w:val="0"/>
              <w:widowControl/>
              <w:kinsoku/>
              <w:wordWrap/>
              <w:overflowPunct/>
              <w:topLinePunct w:val="0"/>
              <w:autoSpaceDE/>
              <w:autoSpaceDN/>
              <w:bidi w:val="0"/>
              <w:adjustRightInd/>
              <w:snapToGrid/>
              <w:spacing w:before="157" w:beforeLines="50" w:line="340" w:lineRule="exact"/>
              <w:ind w:left="0" w:leftChars="0" w:right="0" w:rightChars="0" w:firstLine="0" w:firstLineChars="0"/>
              <w:jc w:val="center"/>
              <w:textAlignment w:val="auto"/>
              <w:outlineLvl w:val="9"/>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公安部</w:t>
            </w:r>
          </w:p>
        </w:tc>
        <w:tc>
          <w:tcPr>
            <w:tcW w:w="1314" w:type="dxa"/>
            <w:noWrap w:val="0"/>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25" w:hRule="atLeast"/>
          <w:jc w:val="center"/>
        </w:trPr>
        <w:tc>
          <w:tcPr>
            <w:tcW w:w="956"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2019.12</w:t>
            </w:r>
          </w:p>
        </w:tc>
        <w:tc>
          <w:tcPr>
            <w:tcW w:w="4271"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“专家引领</w:t>
            </w:r>
            <w:r>
              <w:rPr>
                <w:rFonts w:hint="default" w:ascii="宋体" w:cs="宋体"/>
                <w:color w:val="000000" w:themeColor="text1"/>
                <w:kern w:val="0"/>
                <w:szCs w:val="21"/>
                <w:lang w:val="en-US" w:eastAsia="zh-Hans"/>
                <w14:textFill>
                  <w14:solidFill>
                    <w14:schemeClr w14:val="tx1"/>
                  </w14:solidFill>
                </w14:textFill>
              </w:rPr>
              <w:t xml:space="preserve"> </w:t>
            </w:r>
            <w:r>
              <w:rPr>
                <w:rFonts w:hint="eastAsia" w:ascii="宋体" w:cs="宋体"/>
                <w:color w:val="000000" w:themeColor="text1"/>
                <w:kern w:val="0"/>
                <w:szCs w:val="21"/>
                <w:lang w:val="en-US" w:eastAsia="zh-Hans"/>
                <w14:textFill>
                  <w14:solidFill>
                    <w14:schemeClr w14:val="tx1"/>
                  </w14:solidFill>
                </w14:textFill>
              </w:rPr>
              <w:t>多元协同</w:t>
            </w:r>
            <w:r>
              <w:rPr>
                <w:rFonts w:hint="default" w:ascii="宋体" w:cs="宋体"/>
                <w:color w:val="000000" w:themeColor="text1"/>
                <w:kern w:val="0"/>
                <w:szCs w:val="21"/>
                <w:lang w:val="en-US" w:eastAsia="zh-Hans"/>
                <w14:textFill>
                  <w14:solidFill>
                    <w14:schemeClr w14:val="tx1"/>
                  </w14:solidFill>
                </w14:textFill>
              </w:rPr>
              <w:t xml:space="preserve"> </w:t>
            </w:r>
            <w:r>
              <w:rPr>
                <w:rFonts w:hint="eastAsia" w:ascii="宋体" w:cs="宋体"/>
                <w:color w:val="000000" w:themeColor="text1"/>
                <w:kern w:val="0"/>
                <w:szCs w:val="21"/>
                <w:lang w:val="en-US" w:eastAsia="zh-Hans"/>
                <w14:textFill>
                  <w14:solidFill>
                    <w14:schemeClr w14:val="tx1"/>
                  </w14:solidFill>
                </w14:textFill>
              </w:rPr>
              <w:t>资源整合——提升高校心理健康教育的广西实践”获得</w:t>
            </w:r>
            <w:r>
              <w:rPr>
                <w:rFonts w:hint="eastAsia" w:ascii="宋体" w:cs="宋体"/>
                <w:color w:val="000000" w:themeColor="text1"/>
                <w:kern w:val="0"/>
                <w:szCs w:val="21"/>
                <w:lang w:val="en-US" w:eastAsia="zh-CN"/>
                <w14:textFill>
                  <w14:solidFill>
                    <w14:schemeClr w14:val="tx1"/>
                  </w14:solidFill>
                </w14:textFill>
              </w:rPr>
              <w:t>广西壮族自治区优秀教学成果一等奖</w:t>
            </w:r>
          </w:p>
        </w:tc>
        <w:tc>
          <w:tcPr>
            <w:tcW w:w="854"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省</w:t>
            </w:r>
            <w:r>
              <w:rPr>
                <w:rFonts w:hint="eastAsia" w:ascii="宋体" w:cs="宋体"/>
                <w:color w:val="000000" w:themeColor="text1"/>
                <w:kern w:val="0"/>
                <w:szCs w:val="21"/>
                <w:lang w:val="en-US" w:eastAsia="zh-Hans"/>
                <w14:textFill>
                  <w14:solidFill>
                    <w14:schemeClr w14:val="tx1"/>
                  </w14:solidFill>
                </w14:textFill>
              </w:rPr>
              <w:t>部</w:t>
            </w:r>
            <w:r>
              <w:rPr>
                <w:rFonts w:hint="eastAsia" w:ascii="宋体" w:cs="宋体"/>
                <w:color w:val="000000" w:themeColor="text1"/>
                <w:kern w:val="0"/>
                <w:szCs w:val="21"/>
                <w:lang w:val="en-US" w:eastAsia="zh-CN"/>
                <w14:textFill>
                  <w14:solidFill>
                    <w14:schemeClr w14:val="tx1"/>
                  </w14:solidFill>
                </w14:textFill>
              </w:rPr>
              <w:t>级</w:t>
            </w:r>
          </w:p>
        </w:tc>
        <w:tc>
          <w:tcPr>
            <w:tcW w:w="1694" w:type="dxa"/>
            <w:noWrap w:val="0"/>
            <w:vAlign w:val="top"/>
          </w:tcPr>
          <w:p>
            <w:pPr>
              <w:keepNext w:val="0"/>
              <w:keepLines w:val="0"/>
              <w:pageBreakBefore w:val="0"/>
              <w:widowControl/>
              <w:kinsoku/>
              <w:wordWrap/>
              <w:overflowPunct/>
              <w:topLinePunct w:val="0"/>
              <w:autoSpaceDE/>
              <w:autoSpaceDN/>
              <w:bidi w:val="0"/>
              <w:adjustRightInd/>
              <w:snapToGrid/>
              <w:spacing w:before="157" w:beforeLines="50" w:line="340" w:lineRule="exact"/>
              <w:ind w:left="0" w:leftChars="0" w:right="0" w:rightChars="0" w:firstLine="0" w:firstLineChars="0"/>
              <w:jc w:val="center"/>
              <w:textAlignment w:val="auto"/>
              <w:outlineLvl w:val="9"/>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广西壮族自治</w:t>
            </w:r>
            <w:r>
              <w:rPr>
                <w:rFonts w:hint="eastAsia" w:ascii="宋体" w:cs="宋体"/>
                <w:color w:val="000000" w:themeColor="text1"/>
                <w:kern w:val="0"/>
                <w:szCs w:val="21"/>
                <w:lang w:val="en-US" w:eastAsia="zh-CN"/>
                <w14:textFill>
                  <w14:solidFill>
                    <w14:schemeClr w14:val="tx1"/>
                  </w14:solidFill>
                </w14:textFill>
              </w:rPr>
              <w:t>区</w:t>
            </w:r>
            <w:r>
              <w:rPr>
                <w:rFonts w:hint="eastAsia" w:ascii="宋体" w:cs="宋体"/>
                <w:color w:val="000000" w:themeColor="text1"/>
                <w:kern w:val="0"/>
                <w:szCs w:val="21"/>
                <w:lang w:val="en-US" w:eastAsia="zh-Hans"/>
                <w14:textFill>
                  <w14:solidFill>
                    <w14:schemeClr w14:val="tx1"/>
                  </w14:solidFill>
                </w14:textFill>
              </w:rPr>
              <w:t>人民</w:t>
            </w:r>
            <w:r>
              <w:rPr>
                <w:rFonts w:hint="eastAsia" w:ascii="宋体" w:cs="宋体"/>
                <w:color w:val="000000" w:themeColor="text1"/>
                <w:kern w:val="0"/>
                <w:szCs w:val="21"/>
                <w:lang w:val="en-US" w:eastAsia="zh-CN"/>
                <w14:textFill>
                  <w14:solidFill>
                    <w14:schemeClr w14:val="tx1"/>
                  </w14:solidFill>
                </w14:textFill>
              </w:rPr>
              <w:t>政府</w:t>
            </w:r>
          </w:p>
        </w:tc>
        <w:tc>
          <w:tcPr>
            <w:tcW w:w="1314" w:type="dxa"/>
            <w:noWrap w:val="0"/>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覃干超等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1006" w:hRule="atLeast"/>
          <w:jc w:val="center"/>
        </w:trPr>
        <w:tc>
          <w:tcPr>
            <w:tcW w:w="956"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2019.1</w:t>
            </w:r>
            <w:r>
              <w:rPr>
                <w:rFonts w:hint="default" w:ascii="宋体" w:cs="宋体"/>
                <w:color w:val="000000" w:themeColor="text1"/>
                <w:kern w:val="0"/>
                <w:szCs w:val="21"/>
                <w:lang w:val="en-US" w:eastAsia="zh-CN"/>
                <w14:textFill>
                  <w14:solidFill>
                    <w14:schemeClr w14:val="tx1"/>
                  </w14:solidFill>
                </w14:textFill>
              </w:rPr>
              <w:t>2</w:t>
            </w:r>
          </w:p>
        </w:tc>
        <w:tc>
          <w:tcPr>
            <w:tcW w:w="4271"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“公安院校系统化、嵌入式警务人才培养模式的探究与实践”获得</w:t>
            </w:r>
            <w:r>
              <w:rPr>
                <w:rFonts w:hint="eastAsia" w:ascii="宋体" w:cs="宋体"/>
                <w:color w:val="000000" w:themeColor="text1"/>
                <w:kern w:val="0"/>
                <w:szCs w:val="21"/>
                <w:lang w:val="en-US" w:eastAsia="zh-CN"/>
                <w14:textFill>
                  <w14:solidFill>
                    <w14:schemeClr w14:val="tx1"/>
                  </w14:solidFill>
                </w14:textFill>
              </w:rPr>
              <w:t>广西自治区高等教育教学成果奖二等奖</w:t>
            </w:r>
          </w:p>
        </w:tc>
        <w:tc>
          <w:tcPr>
            <w:tcW w:w="854"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省</w:t>
            </w:r>
            <w:r>
              <w:rPr>
                <w:rFonts w:hint="eastAsia" w:ascii="宋体" w:cs="宋体"/>
                <w:color w:val="000000" w:themeColor="text1"/>
                <w:kern w:val="0"/>
                <w:szCs w:val="21"/>
                <w:lang w:val="en-US" w:eastAsia="zh-Hans"/>
                <w14:textFill>
                  <w14:solidFill>
                    <w14:schemeClr w14:val="tx1"/>
                  </w14:solidFill>
                </w14:textFill>
              </w:rPr>
              <w:t>部</w:t>
            </w:r>
            <w:r>
              <w:rPr>
                <w:rFonts w:hint="eastAsia" w:ascii="宋体" w:cs="宋体"/>
                <w:color w:val="000000" w:themeColor="text1"/>
                <w:kern w:val="0"/>
                <w:szCs w:val="21"/>
                <w:lang w:val="en-US" w:eastAsia="zh-CN"/>
                <w14:textFill>
                  <w14:solidFill>
                    <w14:schemeClr w14:val="tx1"/>
                  </w14:solidFill>
                </w14:textFill>
              </w:rPr>
              <w:t>级</w:t>
            </w:r>
          </w:p>
        </w:tc>
        <w:tc>
          <w:tcPr>
            <w:tcW w:w="1694"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广西壮族自治</w:t>
            </w:r>
            <w:r>
              <w:rPr>
                <w:rFonts w:hint="eastAsia" w:ascii="宋体" w:cs="宋体"/>
                <w:color w:val="000000" w:themeColor="text1"/>
                <w:kern w:val="0"/>
                <w:szCs w:val="21"/>
                <w:lang w:val="en-US" w:eastAsia="zh-CN"/>
                <w14:textFill>
                  <w14:solidFill>
                    <w14:schemeClr w14:val="tx1"/>
                  </w14:solidFill>
                </w14:textFill>
              </w:rPr>
              <w:t>区</w:t>
            </w:r>
            <w:r>
              <w:rPr>
                <w:rFonts w:hint="eastAsia" w:ascii="宋体" w:cs="宋体"/>
                <w:color w:val="000000" w:themeColor="text1"/>
                <w:kern w:val="0"/>
                <w:szCs w:val="21"/>
                <w:lang w:val="en-US" w:eastAsia="zh-Hans"/>
                <w14:textFill>
                  <w14:solidFill>
                    <w14:schemeClr w14:val="tx1"/>
                  </w14:solidFill>
                </w14:textFill>
              </w:rPr>
              <w:t>人民</w:t>
            </w:r>
            <w:r>
              <w:rPr>
                <w:rFonts w:hint="eastAsia" w:ascii="宋体" w:cs="宋体"/>
                <w:color w:val="000000" w:themeColor="text1"/>
                <w:kern w:val="0"/>
                <w:szCs w:val="21"/>
                <w:lang w:val="en-US" w:eastAsia="zh-CN"/>
                <w14:textFill>
                  <w14:solidFill>
                    <w14:schemeClr w14:val="tx1"/>
                  </w14:solidFill>
                </w14:textFill>
              </w:rPr>
              <w:t>政府</w:t>
            </w:r>
          </w:p>
        </w:tc>
        <w:tc>
          <w:tcPr>
            <w:tcW w:w="1314" w:type="dxa"/>
            <w:noWrap w:val="0"/>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张晓春（参加）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1054" w:hRule="atLeast"/>
          <w:jc w:val="center"/>
        </w:trPr>
        <w:tc>
          <w:tcPr>
            <w:tcW w:w="956"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2018</w:t>
            </w:r>
            <w:r>
              <w:rPr>
                <w:rFonts w:hint="default" w:ascii="宋体" w:cs="宋体"/>
                <w:color w:val="000000" w:themeColor="text1"/>
                <w:kern w:val="0"/>
                <w:szCs w:val="21"/>
                <w:lang w:val="en-US" w:eastAsia="zh-CN"/>
                <w14:textFill>
                  <w14:solidFill>
                    <w14:schemeClr w14:val="tx1"/>
                  </w14:solidFill>
                </w14:textFill>
              </w:rPr>
              <w:t>.06</w:t>
            </w:r>
          </w:p>
        </w:tc>
        <w:tc>
          <w:tcPr>
            <w:tcW w:w="4271"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第五届全区高校青年教师教学竞赛，获文科组三等奖</w:t>
            </w:r>
          </w:p>
        </w:tc>
        <w:tc>
          <w:tcPr>
            <w:tcW w:w="854" w:type="dxa"/>
            <w:noWrap w:val="0"/>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省部级</w:t>
            </w:r>
          </w:p>
        </w:tc>
        <w:tc>
          <w:tcPr>
            <w:tcW w:w="1694" w:type="dxa"/>
            <w:noWrap w:val="0"/>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广西教育厅</w:t>
            </w:r>
          </w:p>
        </w:tc>
        <w:tc>
          <w:tcPr>
            <w:tcW w:w="1314" w:type="dxa"/>
            <w:noWrap w:val="0"/>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黄昊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1054" w:hRule="atLeast"/>
          <w:jc w:val="center"/>
        </w:trPr>
        <w:tc>
          <w:tcPr>
            <w:tcW w:w="956" w:type="dxa"/>
            <w:noWrap w:val="0"/>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2021.4</w:t>
            </w:r>
          </w:p>
        </w:tc>
        <w:tc>
          <w:tcPr>
            <w:tcW w:w="4271" w:type="dxa"/>
            <w:noWrap w:val="0"/>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首届广西</w:t>
            </w:r>
            <w:r>
              <w:rPr>
                <w:rFonts w:hint="eastAsia" w:ascii="宋体" w:cs="宋体"/>
                <w:color w:val="000000" w:themeColor="text1"/>
                <w:kern w:val="0"/>
                <w:szCs w:val="21"/>
                <w:lang w:val="en-US" w:eastAsia="zh-CN"/>
                <w14:textFill>
                  <w14:solidFill>
                    <w14:schemeClr w14:val="tx1"/>
                  </w14:solidFill>
                </w14:textFill>
              </w:rPr>
              <w:t>高校教学</w:t>
            </w:r>
            <w:r>
              <w:rPr>
                <w:rFonts w:hint="eastAsia" w:ascii="宋体" w:cs="宋体"/>
                <w:color w:val="000000" w:themeColor="text1"/>
                <w:kern w:val="0"/>
                <w:szCs w:val="21"/>
                <w:lang w:val="en-US" w:eastAsia="zh-Hans"/>
                <w14:textFill>
                  <w14:solidFill>
                    <w14:schemeClr w14:val="tx1"/>
                  </w14:solidFill>
                </w14:textFill>
              </w:rPr>
              <w:t>创新大赛</w:t>
            </w:r>
          </w:p>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获</w:t>
            </w:r>
            <w:r>
              <w:rPr>
                <w:rFonts w:hint="eastAsia" w:ascii="宋体" w:cs="宋体"/>
                <w:color w:val="000000" w:themeColor="text1"/>
                <w:kern w:val="0"/>
                <w:szCs w:val="21"/>
                <w:lang w:val="en-US" w:eastAsia="zh-Hans"/>
                <w14:textFill>
                  <w14:solidFill>
                    <w14:schemeClr w14:val="tx1"/>
                  </w14:solidFill>
                </w14:textFill>
              </w:rPr>
              <w:t>中级</w:t>
            </w:r>
            <w:r>
              <w:rPr>
                <w:rFonts w:hint="eastAsia" w:ascii="宋体" w:cs="宋体"/>
                <w:color w:val="000000" w:themeColor="text1"/>
                <w:kern w:val="0"/>
                <w:szCs w:val="21"/>
                <w:lang w:val="en-US" w:eastAsia="zh-CN"/>
                <w14:textFill>
                  <w14:solidFill>
                    <w14:schemeClr w14:val="tx1"/>
                  </w14:solidFill>
                </w14:textFill>
              </w:rPr>
              <w:t>组</w:t>
            </w:r>
            <w:r>
              <w:rPr>
                <w:rFonts w:hint="eastAsia" w:ascii="宋体" w:cs="宋体"/>
                <w:color w:val="000000" w:themeColor="text1"/>
                <w:kern w:val="0"/>
                <w:szCs w:val="21"/>
                <w:lang w:val="en-US" w:eastAsia="zh-Hans"/>
                <w14:textFill>
                  <w14:solidFill>
                    <w14:schemeClr w14:val="tx1"/>
                  </w14:solidFill>
                </w14:textFill>
              </w:rPr>
              <w:t>二</w:t>
            </w:r>
            <w:r>
              <w:rPr>
                <w:rFonts w:hint="eastAsia" w:ascii="宋体" w:cs="宋体"/>
                <w:color w:val="000000" w:themeColor="text1"/>
                <w:kern w:val="0"/>
                <w:szCs w:val="21"/>
                <w:lang w:val="en-US" w:eastAsia="zh-CN"/>
                <w14:textFill>
                  <w14:solidFill>
                    <w14:schemeClr w14:val="tx1"/>
                  </w14:solidFill>
                </w14:textFill>
              </w:rPr>
              <w:t>等奖</w:t>
            </w:r>
          </w:p>
        </w:tc>
        <w:tc>
          <w:tcPr>
            <w:tcW w:w="854" w:type="dxa"/>
            <w:noWrap w:val="0"/>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省部级</w:t>
            </w:r>
          </w:p>
        </w:tc>
        <w:tc>
          <w:tcPr>
            <w:tcW w:w="1694" w:type="dxa"/>
            <w:noWrap w:val="0"/>
            <w:vAlign w:val="center"/>
          </w:tcPr>
          <w:p>
            <w:pPr>
              <w:widowControl/>
              <w:spacing w:line="340" w:lineRule="exact"/>
              <w:jc w:val="center"/>
              <w:rPr>
                <w:rFonts w:hint="eastAsia" w:ascii="宋体" w:cs="宋体" w:hAnsiTheme="minorHAnsi" w:eastAsiaTheme="minorEastAsia"/>
                <w:color w:val="000000" w:themeColor="text1"/>
                <w:kern w:val="0"/>
                <w:sz w:val="21"/>
                <w:szCs w:val="21"/>
                <w:lang w:val="en-US" w:eastAsia="zh-Hans" w:bidi="ar-SA"/>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广西教育厅</w:t>
            </w:r>
          </w:p>
        </w:tc>
        <w:tc>
          <w:tcPr>
            <w:tcW w:w="1314" w:type="dxa"/>
            <w:noWrap w:val="0"/>
            <w:vAlign w:val="center"/>
          </w:tcPr>
          <w:p>
            <w:pPr>
              <w:widowControl/>
              <w:spacing w:line="340" w:lineRule="exact"/>
              <w:jc w:val="center"/>
              <w:rPr>
                <w:rFonts w:hint="eastAsia" w:ascii="宋体" w:cs="宋体" w:hAnsiTheme="minorHAnsi" w:eastAsiaTheme="minorEastAsia"/>
                <w:color w:val="000000" w:themeColor="text1"/>
                <w:kern w:val="0"/>
                <w:sz w:val="21"/>
                <w:szCs w:val="21"/>
                <w:lang w:val="en-US" w:eastAsia="zh-Hans" w:bidi="ar-SA"/>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黄昊</w:t>
            </w:r>
          </w:p>
        </w:tc>
      </w:tr>
    </w:tbl>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p>
      <w:pPr>
        <w:rPr>
          <w:rFonts w:hint="eastAsia" w:ascii="仿宋" w:hAnsi="仿宋" w:eastAsia="仿宋" w:cs="宋体"/>
          <w:b/>
          <w:bCs/>
          <w:color w:val="000000"/>
          <w:sz w:val="28"/>
          <w:szCs w:val="28"/>
          <w:lang w:val="en-US" w:eastAsia="zh-Hans"/>
        </w:rPr>
      </w:pPr>
      <w:r>
        <w:rPr>
          <w:rFonts w:hint="eastAsia" w:ascii="仿宋" w:hAnsi="仿宋" w:eastAsia="仿宋" w:cs="宋体"/>
          <w:b/>
          <w:bCs/>
          <w:color w:val="000000"/>
          <w:sz w:val="28"/>
          <w:szCs w:val="28"/>
          <w:lang w:val="en-US" w:eastAsia="zh-Hans"/>
        </w:rPr>
        <w:br w:type="page"/>
      </w:r>
    </w:p>
    <w:p>
      <w:pPr>
        <w:spacing w:line="560" w:lineRule="exact"/>
        <w:jc w:val="center"/>
        <w:rPr>
          <w:rFonts w:hint="eastAsia" w:ascii="仿宋" w:hAnsi="仿宋" w:eastAsia="仿宋" w:cs="宋体"/>
          <w:b/>
          <w:bCs/>
          <w:color w:val="000000"/>
          <w:sz w:val="28"/>
          <w:szCs w:val="28"/>
          <w:lang w:val="en-US" w:eastAsia="zh-Hans"/>
        </w:rPr>
      </w:pPr>
      <w:r>
        <w:rPr>
          <w:rFonts w:hint="eastAsia" w:ascii="仿宋" w:hAnsi="仿宋" w:eastAsia="仿宋" w:cs="宋体"/>
          <w:b/>
          <w:bCs/>
          <w:color w:val="000000"/>
          <w:sz w:val="28"/>
          <w:szCs w:val="28"/>
          <w:lang w:val="en-US" w:eastAsia="zh-Hans"/>
        </w:rPr>
        <w:t>附表</w:t>
      </w:r>
      <w:r>
        <w:rPr>
          <w:rFonts w:hint="default" w:ascii="仿宋" w:hAnsi="仿宋" w:eastAsia="仿宋" w:cs="宋体"/>
          <w:b/>
          <w:bCs/>
          <w:color w:val="000000"/>
          <w:sz w:val="28"/>
          <w:szCs w:val="28"/>
          <w:lang w:eastAsia="zh-Hans"/>
        </w:rPr>
        <w:t>5</w:t>
      </w:r>
      <w:r>
        <w:rPr>
          <w:rFonts w:hint="eastAsia" w:ascii="仿宋" w:hAnsi="仿宋" w:eastAsia="仿宋" w:cs="宋体"/>
          <w:b/>
          <w:bCs/>
          <w:color w:val="000000"/>
          <w:sz w:val="28"/>
          <w:szCs w:val="28"/>
          <w:lang w:eastAsia="zh-Hans"/>
        </w:rPr>
        <w:t>：</w:t>
      </w:r>
      <w:r>
        <w:rPr>
          <w:rFonts w:hint="eastAsia" w:ascii="仿宋" w:hAnsi="仿宋" w:eastAsia="仿宋" w:cs="宋体"/>
          <w:b/>
          <w:bCs/>
          <w:color w:val="000000"/>
          <w:sz w:val="28"/>
          <w:szCs w:val="28"/>
          <w:lang w:val="en-US" w:eastAsia="zh-Hans"/>
        </w:rPr>
        <w:t>主持省部级以上科研课题10项</w:t>
      </w:r>
    </w:p>
    <w:tbl>
      <w:tblPr>
        <w:tblStyle w:val="7"/>
        <w:tblpPr w:leftFromText="180" w:rightFromText="180" w:vertAnchor="text" w:tblpXSpec="center" w:tblpY="1"/>
        <w:tblOverlap w:val="never"/>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417"/>
        <w:gridCol w:w="2552"/>
        <w:gridCol w:w="2126"/>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序号</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主持人</w:t>
            </w:r>
          </w:p>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参与人</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课题名称</w:t>
            </w:r>
          </w:p>
        </w:tc>
        <w:tc>
          <w:tcPr>
            <w:tcW w:w="212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项目类别</w:t>
            </w:r>
          </w:p>
        </w:tc>
        <w:tc>
          <w:tcPr>
            <w:tcW w:w="1408"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立项时间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1</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以广西为例的制贩毒问题研究</w:t>
            </w:r>
          </w:p>
        </w:tc>
        <w:tc>
          <w:tcPr>
            <w:tcW w:w="2126" w:type="dxa"/>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国家级</w:t>
            </w:r>
          </w:p>
        </w:tc>
        <w:tc>
          <w:tcPr>
            <w:tcW w:w="1408"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2019.8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2</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 xml:space="preserve">青少年禁毒宣传教育 </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 xml:space="preserve">复合出版物 </w:t>
            </w:r>
            <w:r>
              <w:rPr>
                <w:rFonts w:hint="eastAsia" w:ascii="宋体" w:cs="宋体"/>
                <w:color w:val="000000" w:themeColor="text1"/>
                <w:kern w:val="0"/>
                <w:szCs w:val="21"/>
                <w:lang w:val="en-US" w:eastAsia="zh-Hans"/>
                <w14:textFill>
                  <w14:solidFill>
                    <w14:schemeClr w14:val="tx1"/>
                  </w14:solidFill>
                </w14:textFill>
              </w:rPr>
              <w:t>（十三五国家重点图书出版规划项目）</w:t>
            </w:r>
          </w:p>
        </w:tc>
        <w:tc>
          <w:tcPr>
            <w:tcW w:w="2126" w:type="dxa"/>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国家级</w:t>
            </w:r>
          </w:p>
        </w:tc>
        <w:tc>
          <w:tcPr>
            <w:tcW w:w="1408" w:type="dxa"/>
            <w:shd w:val="clear" w:color="auto" w:fill="auto"/>
            <w:vAlign w:val="center"/>
          </w:tcPr>
          <w:p>
            <w:pPr>
              <w:widowControl/>
              <w:spacing w:line="340" w:lineRule="exact"/>
              <w:jc w:val="center"/>
              <w:rPr>
                <w:rFonts w:hint="default" w:ascii="宋体" w:cs="宋体"/>
                <w:color w:val="000000" w:themeColor="text1"/>
                <w:kern w:val="0"/>
                <w:szCs w:val="21"/>
                <w:lang w:val="en-US" w:eastAsia="zh-Hans"/>
                <w14:textFill>
                  <w14:solidFill>
                    <w14:schemeClr w14:val="tx1"/>
                  </w14:solidFill>
                </w14:textFill>
              </w:rPr>
            </w:pPr>
            <w:r>
              <w:rPr>
                <w:rFonts w:hint="default" w:ascii="宋体" w:cs="宋体"/>
                <w:color w:val="000000" w:themeColor="text1"/>
                <w:kern w:val="0"/>
                <w:szCs w:val="21"/>
                <w:lang w:val="en-US" w:eastAsia="zh-Hans"/>
                <w14:textFill>
                  <w14:solidFill>
                    <w14:schemeClr w14:val="tx1"/>
                  </w14:solidFill>
                </w14:textFill>
              </w:rPr>
              <w:t>2018.7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3</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广西制贩毒源头治理研究</w:t>
            </w:r>
          </w:p>
        </w:tc>
        <w:tc>
          <w:tcPr>
            <w:tcW w:w="2126" w:type="dxa"/>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省部级</w:t>
            </w:r>
          </w:p>
        </w:tc>
        <w:tc>
          <w:tcPr>
            <w:tcW w:w="1408"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2018.12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4</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李美中</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新形势下涉众型金融犯罪的预防与规制</w:t>
            </w:r>
          </w:p>
        </w:tc>
        <w:tc>
          <w:tcPr>
            <w:tcW w:w="2126" w:type="dxa"/>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省部级</w:t>
            </w:r>
          </w:p>
        </w:tc>
        <w:tc>
          <w:tcPr>
            <w:tcW w:w="1408"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5</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黄婕</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公安机关视角下的校园欺凌治理研究</w:t>
            </w:r>
          </w:p>
        </w:tc>
        <w:tc>
          <w:tcPr>
            <w:tcW w:w="212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省部级</w:t>
            </w:r>
          </w:p>
        </w:tc>
        <w:tc>
          <w:tcPr>
            <w:tcW w:w="1408"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6</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谭建华</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新时代广西固边维稳治理策略研究</w:t>
            </w:r>
          </w:p>
        </w:tc>
        <w:tc>
          <w:tcPr>
            <w:tcW w:w="212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省部级</w:t>
            </w:r>
          </w:p>
        </w:tc>
        <w:tc>
          <w:tcPr>
            <w:tcW w:w="1408"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7</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谭建华</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新时代广西固边维稳治理策略研究</w:t>
            </w:r>
          </w:p>
        </w:tc>
        <w:tc>
          <w:tcPr>
            <w:tcW w:w="212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省部级</w:t>
            </w:r>
          </w:p>
        </w:tc>
        <w:tc>
          <w:tcPr>
            <w:tcW w:w="1408"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8</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黄婕</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西南边疆地区防范涉恐活动策略机制研究</w:t>
            </w:r>
          </w:p>
        </w:tc>
        <w:tc>
          <w:tcPr>
            <w:tcW w:w="212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省部级</w:t>
            </w:r>
          </w:p>
        </w:tc>
        <w:tc>
          <w:tcPr>
            <w:tcW w:w="1408"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9</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蓝彩箫</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新时代中国特色社会主义制度建设的文化路径研究</w:t>
            </w:r>
          </w:p>
        </w:tc>
        <w:tc>
          <w:tcPr>
            <w:tcW w:w="212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省部级</w:t>
            </w:r>
          </w:p>
        </w:tc>
        <w:tc>
          <w:tcPr>
            <w:tcW w:w="1408"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899"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10</w:t>
            </w:r>
          </w:p>
        </w:tc>
        <w:tc>
          <w:tcPr>
            <w:tcW w:w="1417"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梁险峰</w:t>
            </w:r>
          </w:p>
        </w:tc>
        <w:tc>
          <w:tcPr>
            <w:tcW w:w="2552"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 xml:space="preserve">广西面向东盟开放合作背景下法律实践教学发展研究 </w:t>
            </w:r>
          </w:p>
        </w:tc>
        <w:tc>
          <w:tcPr>
            <w:tcW w:w="2126" w:type="dxa"/>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省部级</w:t>
            </w:r>
          </w:p>
        </w:tc>
        <w:tc>
          <w:tcPr>
            <w:tcW w:w="1408"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2016.04（2020.06结项）</w:t>
            </w:r>
          </w:p>
        </w:tc>
      </w:tr>
    </w:tbl>
    <w:p>
      <w:pPr>
        <w:spacing w:line="560" w:lineRule="exact"/>
        <w:jc w:val="center"/>
        <w:rPr>
          <w:rFonts w:hint="eastAsia" w:ascii="仿宋" w:hAnsi="仿宋" w:eastAsia="仿宋" w:cs="宋体"/>
          <w:b/>
          <w:bCs/>
          <w:color w:val="000000"/>
          <w:sz w:val="28"/>
          <w:szCs w:val="28"/>
          <w:lang w:val="en-US" w:eastAsia="zh-Hans"/>
        </w:rPr>
      </w:pPr>
    </w:p>
    <w:p>
      <w:pPr>
        <w:spacing w:line="560" w:lineRule="exact"/>
        <w:jc w:val="center"/>
        <w:rPr>
          <w:rFonts w:hint="eastAsia" w:ascii="仿宋" w:hAnsi="仿宋" w:eastAsia="仿宋" w:cs="宋体"/>
          <w:b/>
          <w:bCs/>
          <w:color w:val="000000"/>
          <w:sz w:val="28"/>
          <w:szCs w:val="28"/>
          <w:lang w:val="en-US" w:eastAsia="zh-Hans"/>
        </w:rPr>
      </w:pPr>
      <w:r>
        <w:rPr>
          <w:rFonts w:hint="eastAsia" w:ascii="仿宋" w:hAnsi="仿宋" w:eastAsia="仿宋" w:cs="宋体"/>
          <w:b/>
          <w:bCs/>
          <w:color w:val="000000"/>
          <w:sz w:val="28"/>
          <w:szCs w:val="28"/>
          <w:lang w:val="en-US" w:eastAsia="zh-Hans"/>
        </w:rPr>
        <w:t>附表</w:t>
      </w:r>
      <w:r>
        <w:rPr>
          <w:rFonts w:hint="default" w:ascii="仿宋" w:hAnsi="仿宋" w:eastAsia="仿宋" w:cs="宋体"/>
          <w:b/>
          <w:bCs/>
          <w:color w:val="000000"/>
          <w:sz w:val="28"/>
          <w:szCs w:val="28"/>
          <w:lang w:eastAsia="zh-Hans"/>
        </w:rPr>
        <w:t>6</w:t>
      </w:r>
      <w:r>
        <w:rPr>
          <w:rFonts w:hint="eastAsia" w:ascii="仿宋" w:hAnsi="仿宋" w:eastAsia="仿宋" w:cs="宋体"/>
          <w:b/>
          <w:bCs/>
          <w:color w:val="000000"/>
          <w:sz w:val="28"/>
          <w:szCs w:val="28"/>
          <w:lang w:eastAsia="zh-Hans"/>
        </w:rPr>
        <w:t>：</w:t>
      </w:r>
      <w:r>
        <w:rPr>
          <w:rFonts w:hint="eastAsia" w:ascii="仿宋" w:hAnsi="仿宋" w:eastAsia="仿宋" w:cs="宋体"/>
          <w:b/>
          <w:bCs/>
          <w:color w:val="000000"/>
          <w:sz w:val="28"/>
          <w:szCs w:val="28"/>
          <w:lang w:val="en-US" w:eastAsia="zh-Hans"/>
        </w:rPr>
        <w:t>出版教材、著作和与专业相关文学作品</w:t>
      </w:r>
      <w:r>
        <w:rPr>
          <w:rFonts w:hint="default" w:ascii="仿宋" w:hAnsi="仿宋" w:eastAsia="仿宋" w:cs="宋体"/>
          <w:b/>
          <w:bCs/>
          <w:color w:val="000000"/>
          <w:sz w:val="28"/>
          <w:szCs w:val="28"/>
          <w:lang w:eastAsia="zh-Hans"/>
        </w:rPr>
        <w:t>11</w:t>
      </w:r>
      <w:r>
        <w:rPr>
          <w:rFonts w:hint="eastAsia" w:ascii="仿宋" w:hAnsi="仿宋" w:eastAsia="仿宋" w:cs="宋体"/>
          <w:b/>
          <w:bCs/>
          <w:color w:val="000000"/>
          <w:sz w:val="28"/>
          <w:szCs w:val="28"/>
          <w:lang w:val="en-US" w:eastAsia="zh-Hans"/>
        </w:rPr>
        <w:t>本</w:t>
      </w:r>
    </w:p>
    <w:tbl>
      <w:tblPr>
        <w:tblStyle w:val="7"/>
        <w:tblpPr w:leftFromText="180" w:rightFromText="180" w:vertAnchor="text" w:horzAnchor="page" w:tblpX="2007" w:tblpY="390"/>
        <w:tblOverlap w:val="never"/>
        <w:tblW w:w="81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750"/>
        <w:gridCol w:w="2298"/>
        <w:gridCol w:w="894"/>
        <w:gridCol w:w="1800"/>
        <w:gridCol w:w="1368"/>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序号</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教材名称</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主编</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ISBN</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出版时间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CN"/>
                <w14:textFill>
                  <w14:solidFill>
                    <w14:schemeClr w14:val="tx1"/>
                  </w14:solidFill>
                </w14:textFill>
              </w:rPr>
              <w:t>1</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hAnsiTheme="minorHAnsi" w:eastAsiaTheme="minorEastAsia"/>
                <w:color w:val="000000" w:themeColor="text1"/>
                <w:kern w:val="0"/>
                <w:sz w:val="21"/>
                <w:szCs w:val="21"/>
                <w:lang w:val="en-US" w:eastAsia="zh-CN" w:bidi="ar-SA"/>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毒品预防教育教学指南</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hAnsiTheme="minorHAnsi" w:eastAsiaTheme="minorEastAsia"/>
                <w:color w:val="000000" w:themeColor="text1"/>
                <w:kern w:val="0"/>
                <w:sz w:val="21"/>
                <w:szCs w:val="21"/>
                <w:lang w:val="en-US" w:eastAsia="zh-CN" w:bidi="ar-SA"/>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 xml:space="preserve">张晓春  </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hAnsiTheme="minorHAnsi" w:eastAsiaTheme="minorEastAsia"/>
                <w:color w:val="000000" w:themeColor="text1"/>
                <w:kern w:val="0"/>
                <w:sz w:val="21"/>
                <w:szCs w:val="21"/>
                <w:lang w:val="en-US" w:eastAsia="zh-CN" w:bidi="ar-SA"/>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广西教育出版社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hAnsiTheme="minorHAnsi" w:eastAsiaTheme="minorEastAsia"/>
                <w:color w:val="000000" w:themeColor="text1"/>
                <w:kern w:val="0"/>
                <w:sz w:val="21"/>
                <w:szCs w:val="21"/>
                <w:lang w:val="en-US" w:eastAsia="zh-CN" w:bidi="ar-SA"/>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97875435 88387</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hAnsiTheme="minorHAnsi" w:eastAsiaTheme="minorEastAsia"/>
                <w:color w:val="000000" w:themeColor="text1"/>
                <w:kern w:val="0"/>
                <w:sz w:val="21"/>
                <w:szCs w:val="21"/>
                <w:lang w:val="en-US" w:eastAsia="zh-CN" w:bidi="ar-SA"/>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高中生毒品预防教育</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读本</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张晓春 陈静</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广西教育出版社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97875435 87724</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初中生毒品预防教育</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读本</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张晓春 陈静</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广西教育出版社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97875435 87380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4</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小学生毒品预防教育</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读本</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 xml:space="preserve">陈静 </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张晓春</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广西教育出版社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97875435 87373</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2020.05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5</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基层法律服务实务教程</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王威</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北京理工大学</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待定</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已排版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6</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公共危机现场管理教程</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刘伟</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中央民族大学出版社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待定</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在校对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7</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毒品犯罪案件涉案财产的认定及处置</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陈静</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广西教育出版社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待定</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已排版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8</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伯尔曼法律与宗教观研究</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唐莹玲</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中国人民公安大学出版社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待定</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已排版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9</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联盟出击</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（禁毒题材小说）</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叶涛</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广西教育出版社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97875435 8</w:t>
            </w:r>
            <w:r>
              <w:rPr>
                <w:rFonts w:hint="default" w:ascii="宋体" w:cs="宋体"/>
                <w:color w:val="000000" w:themeColor="text1"/>
                <w:kern w:val="0"/>
                <w:szCs w:val="21"/>
                <w:lang w:val="en-US" w:eastAsia="zh-CN"/>
                <w14:textFill>
                  <w14:solidFill>
                    <w14:schemeClr w14:val="tx1"/>
                  </w14:solidFill>
                </w14:textFill>
              </w:rPr>
              <w:t>789-2</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default" w:ascii="宋体" w:cs="宋体"/>
                <w:color w:val="000000" w:themeColor="text1"/>
                <w:kern w:val="0"/>
                <w:szCs w:val="21"/>
                <w:lang w:val="en-US" w:eastAsia="zh-Hans"/>
                <w14:textFill>
                  <w14:solidFill>
                    <w14:schemeClr w14:val="tx1"/>
                  </w14:solidFill>
                </w14:textFill>
              </w:rPr>
              <w:t>2020.5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10</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穿山越海</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（禁毒题材小说）</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郭一禛</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广西教育出版社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97875435 8</w:t>
            </w:r>
            <w:r>
              <w:rPr>
                <w:rFonts w:hint="default" w:ascii="宋体" w:cs="宋体"/>
                <w:color w:val="000000" w:themeColor="text1"/>
                <w:kern w:val="0"/>
                <w:szCs w:val="21"/>
                <w:lang w:val="en-US" w:eastAsia="zh-CN"/>
                <w14:textFill>
                  <w14:solidFill>
                    <w14:schemeClr w14:val="tx1"/>
                  </w14:solidFill>
                </w14:textFill>
              </w:rPr>
              <w:t>7908</w:t>
            </w:r>
            <w:r>
              <w:rPr>
                <w:rFonts w:hint="eastAsia" w:ascii="宋体" w:cs="宋体"/>
                <w:color w:val="000000" w:themeColor="text1"/>
                <w:kern w:val="0"/>
                <w:szCs w:val="21"/>
                <w:lang w:val="en-US" w:eastAsia="zh-CN"/>
                <w14:textFill>
                  <w14:solidFill>
                    <w14:schemeClr w14:val="tx1"/>
                  </w14:solidFill>
                </w14:textFill>
              </w:rPr>
              <w:t>7</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default" w:ascii="宋体" w:cs="宋体"/>
                <w:color w:val="000000" w:themeColor="text1"/>
                <w:kern w:val="0"/>
                <w:szCs w:val="21"/>
                <w:lang w:val="en-US" w:eastAsia="zh-Hans"/>
                <w14:textFill>
                  <w14:solidFill>
                    <w14:schemeClr w14:val="tx1"/>
                  </w14:solidFill>
                </w14:textFill>
              </w:rPr>
            </w:pPr>
            <w:r>
              <w:rPr>
                <w:rFonts w:hint="default" w:ascii="宋体" w:cs="宋体"/>
                <w:color w:val="000000" w:themeColor="text1"/>
                <w:kern w:val="0"/>
                <w:szCs w:val="21"/>
                <w:lang w:val="en-US" w:eastAsia="zh-Hans"/>
                <w14:textFill>
                  <w14:solidFill>
                    <w14:schemeClr w14:val="tx1"/>
                  </w14:solidFill>
                </w14:textFill>
              </w:rPr>
              <w:t>2020.6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val="en-US" w:eastAsia="zh-CN"/>
                <w14:textFill>
                  <w14:solidFill>
                    <w14:schemeClr w14:val="tx1"/>
                  </w14:solidFill>
                </w14:textFill>
              </w:rPr>
              <w:t>11</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毒品危害案例集</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广西教育出版社</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待定</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40" w:lineRule="exact"/>
              <w:jc w:val="center"/>
              <w:rPr>
                <w:rFonts w:hint="default"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已排版</w:t>
            </w:r>
          </w:p>
        </w:tc>
      </w:tr>
    </w:tbl>
    <w:p>
      <w:pPr>
        <w:spacing w:line="340" w:lineRule="exact"/>
        <w:jc w:val="center"/>
        <w:rPr>
          <w:rFonts w:hint="eastAsia" w:ascii="仿宋" w:hAnsi="仿宋" w:eastAsia="仿宋"/>
          <w:snapToGrid w:val="0"/>
          <w:color w:val="000000" w:themeColor="text1"/>
          <w:sz w:val="24"/>
          <w:szCs w:val="24"/>
          <w:lang w:val="en-US" w:eastAsia="zh-Hans"/>
          <w14:textFill>
            <w14:solidFill>
              <w14:schemeClr w14:val="tx1"/>
            </w14:solidFill>
          </w14:textFill>
        </w:rPr>
      </w:pP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（四）信息化教学能力提升。</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1.建设内容</w:t>
      </w:r>
    </w:p>
    <w:p>
      <w:pPr>
        <w:pStyle w:val="12"/>
        <w:spacing w:line="560" w:lineRule="exact"/>
        <w:ind w:firstLine="640"/>
        <w:rPr>
          <w:rFonts w:hint="eastAsia" w:ascii="仿宋" w:hAnsi="仿宋" w:eastAsia="仿宋" w:cs="宋体"/>
          <w:color w:val="000000"/>
          <w:sz w:val="32"/>
          <w:szCs w:val="32"/>
          <w:lang w:val="en-US" w:eastAsia="zh-Hans"/>
        </w:rPr>
      </w:pPr>
      <w:r>
        <w:rPr>
          <w:rFonts w:hint="eastAsia"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lang w:val="en-US" w:eastAsia="zh-Hans"/>
          <w14:textFill>
            <w14:solidFill>
              <w14:schemeClr w14:val="tx1"/>
            </w14:solidFill>
          </w14:textFill>
        </w:rPr>
        <w:t>建设</w:t>
      </w:r>
      <w:r>
        <w:rPr>
          <w:rFonts w:hint="eastAsia" w:ascii="仿宋" w:hAnsi="仿宋" w:eastAsia="仿宋"/>
          <w:color w:val="000000" w:themeColor="text1"/>
          <w:sz w:val="32"/>
          <w:szCs w:val="32"/>
          <w14:textFill>
            <w14:solidFill>
              <w14:schemeClr w14:val="tx1"/>
            </w14:solidFill>
          </w14:textFill>
        </w:rPr>
        <w:t>智慧教室一间，并在多门课程中投入使用。</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eastAsia="zh-Hans"/>
        </w:rPr>
        <w:t>2</w:t>
      </w:r>
      <w:r>
        <w:rPr>
          <w:rFonts w:hint="eastAsia" w:ascii="仿宋" w:hAnsi="仿宋" w:eastAsia="仿宋" w:cs="宋体"/>
          <w:color w:val="000000"/>
          <w:sz w:val="32"/>
          <w:szCs w:val="32"/>
          <w:lang w:val="en-US" w:eastAsia="zh-Hans"/>
        </w:rPr>
        <w:t>）建设网络公开课程。</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建设公共课程《大学生心理健康教育》已经投入使用。</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选择《毒品预防》《禁毒法规》和《戒毒学》建设网络开放课程，以供区内外高校共享，其中《毒品预防》和《禁毒法规》系与中国人民公安大学、中国刑警学院联合录制。由于国内有多个高校已经录制了相关慕课，为了避免出现课程内容重复、增加公开网课后的选课率，在协助录制慕课的两校专家建议下，禁毒学专业已经根据专家的意见和初期使用情况，对慕课的内容进行重新调整，目前正在进行第二轮审议。</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eastAsia="zh-Hans"/>
        </w:rPr>
        <w:t>3</w:t>
      </w:r>
      <w:r>
        <w:rPr>
          <w:rFonts w:hint="eastAsia" w:ascii="仿宋" w:hAnsi="仿宋" w:eastAsia="仿宋" w:cs="宋体"/>
          <w:color w:val="000000"/>
          <w:sz w:val="32"/>
          <w:szCs w:val="32"/>
          <w:lang w:val="en-US" w:eastAsia="zh-Hans"/>
        </w:rPr>
        <w:t>）深化教学改革</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鼓励教师结合在线开放课程建设开展翻转课堂、混合式教学改革。一是提高教师应用先进教学改革成果的能力。通过校际交流、送培参训及“请进来”等方式，加强教师积极参与教学改革的积极性。二是采取任务式、项目式、情景式教学方法，精心设计任务方案、实训项目，结合课程体系、职业能力和执业资格证书的要求，构建模块化的知识体系。三是进行考核模式改革。制定符合该课程教学要求的考核成绩结构标准和考核操作流程，采取“专业知识+职业能力+应用能力”的全过程全方位考核模式，目前《禁毒学导论》《缉毒战术》《毒品违法犯罪案件侦办》已经改变以往以期末纸质考题为主的应试教育考核模式。</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（3）提高教师信息化应用能力</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聘请专业人士对教师课件制作水平和演示设计能力进行培训，提升教师信息化教学的应用水平。完善在线开放课程应用、混合式教学改革等所需的网络化教学环境，建设智慧教室，促进教学环境智能化。鼓励教师参加信息化教学类竞赛，积极为提高教师参赛水平提供有力保障，对取得较好比赛成绩的教师给予一定奖励。</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（4）改善教师信息化条件</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优秀的信息化教学水平，需要优质的信息化教学设备提供支持。购置一批信息化教学设备和教学软件，为教师推进信息化教学，为行业和社会做好服务提供物质条件的保障。</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2.经费投入。</w:t>
      </w:r>
    </w:p>
    <w:p>
      <w:pPr>
        <w:spacing w:line="520" w:lineRule="exact"/>
        <w:ind w:firstLine="640"/>
        <w:jc w:val="right"/>
        <w:rPr>
          <w:rFonts w:hint="eastAsia"/>
          <w:bCs/>
          <w:sz w:val="24"/>
          <w:lang w:val="en-US" w:eastAsia="zh-Hans"/>
        </w:rPr>
      </w:pPr>
      <w:r>
        <w:rPr>
          <w:rFonts w:hint="eastAsia"/>
          <w:bCs/>
          <w:sz w:val="24"/>
          <w:lang w:val="en-US" w:eastAsia="zh-Hans"/>
        </w:rPr>
        <w:t>单位：万元</w:t>
      </w:r>
    </w:p>
    <w:tbl>
      <w:tblPr>
        <w:tblStyle w:val="7"/>
        <w:tblpPr w:leftFromText="180" w:rightFromText="180" w:vertAnchor="text" w:horzAnchor="margin" w:tblpXSpec="center" w:tblpY="166"/>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1276"/>
        <w:gridCol w:w="709"/>
        <w:gridCol w:w="567"/>
        <w:gridCol w:w="596"/>
        <w:gridCol w:w="588"/>
        <w:gridCol w:w="2546"/>
      </w:tblGrid>
      <w:tr>
        <w:tc>
          <w:tcPr>
            <w:tcW w:w="8800" w:type="dxa"/>
            <w:gridSpan w:val="8"/>
            <w:tcBorders>
              <w:top w:val="single" w:color="auto" w:sz="12" w:space="0"/>
              <w:left w:val="single" w:color="auto" w:sz="12" w:space="0"/>
              <w:righ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项目设备采购清单</w:t>
            </w:r>
            <w:r>
              <w:rPr>
                <w:rFonts w:hint="default" w:ascii="宋体" w:cs="宋体"/>
                <w:color w:val="000000" w:themeColor="text1"/>
                <w:kern w:val="0"/>
                <w:szCs w:val="21"/>
                <w:lang w:val="en-US" w:eastAsia="zh-Hans"/>
                <w14:textFill>
                  <w14:solidFill>
                    <w14:schemeClr w14:val="tx1"/>
                  </w14:solidFill>
                </w14:textFill>
              </w:rPr>
              <w:t>-</w:t>
            </w:r>
            <w:r>
              <w:rPr>
                <w:rFonts w:hint="eastAsia" w:ascii="宋体" w:cs="宋体"/>
                <w:color w:val="000000" w:themeColor="text1"/>
                <w:kern w:val="0"/>
                <w:szCs w:val="21"/>
                <w:lang w:val="en-US" w:eastAsia="zh-Hans"/>
                <w14:textFill>
                  <w14:solidFill>
                    <w14:schemeClr w14:val="tx1"/>
                  </w14:solidFill>
                </w14:textFill>
              </w:rPr>
              <w:t>智慧教室录播系统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序号</w:t>
            </w:r>
          </w:p>
        </w:tc>
        <w:tc>
          <w:tcPr>
            <w:tcW w:w="198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设备名称</w:t>
            </w:r>
          </w:p>
        </w:tc>
        <w:tc>
          <w:tcPr>
            <w:tcW w:w="127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型号规格</w:t>
            </w:r>
          </w:p>
        </w:tc>
        <w:tc>
          <w:tcPr>
            <w:tcW w:w="70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单位</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数量</w:t>
            </w:r>
          </w:p>
        </w:tc>
        <w:tc>
          <w:tcPr>
            <w:tcW w:w="59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单价</w:t>
            </w:r>
          </w:p>
        </w:tc>
        <w:tc>
          <w:tcPr>
            <w:tcW w:w="58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小计</w:t>
            </w:r>
          </w:p>
        </w:tc>
        <w:tc>
          <w:tcPr>
            <w:tcW w:w="2546" w:type="dxa"/>
            <w:tcBorders>
              <w:righ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实验实训内容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98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智慧教室终端</w:t>
            </w:r>
          </w:p>
        </w:tc>
        <w:tc>
          <w:tcPr>
            <w:tcW w:w="127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ESMA-8700A</w:t>
            </w:r>
          </w:p>
        </w:tc>
        <w:tc>
          <w:tcPr>
            <w:tcW w:w="709"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59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3.3</w:t>
            </w:r>
          </w:p>
        </w:tc>
        <w:tc>
          <w:tcPr>
            <w:tcW w:w="58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3.3</w:t>
            </w:r>
          </w:p>
        </w:tc>
        <w:tc>
          <w:tcPr>
            <w:tcW w:w="2546"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功能实现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534" w:type="dxa"/>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w:t>
            </w:r>
          </w:p>
        </w:tc>
        <w:tc>
          <w:tcPr>
            <w:tcW w:w="198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智慧终端嵌入式</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管理系统</w:t>
            </w:r>
          </w:p>
        </w:tc>
        <w:tc>
          <w:tcPr>
            <w:tcW w:w="127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V1.1</w:t>
            </w:r>
          </w:p>
        </w:tc>
        <w:tc>
          <w:tcPr>
            <w:tcW w:w="709"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59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4.5</w:t>
            </w:r>
          </w:p>
        </w:tc>
        <w:tc>
          <w:tcPr>
            <w:tcW w:w="58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4.5</w:t>
            </w:r>
          </w:p>
        </w:tc>
        <w:tc>
          <w:tcPr>
            <w:tcW w:w="2546"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在线直播、点播、录制、导播管理、系统设置等功能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3</w:t>
            </w:r>
          </w:p>
        </w:tc>
        <w:tc>
          <w:tcPr>
            <w:tcW w:w="198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教师3D跟踪探测器</w:t>
            </w:r>
          </w:p>
        </w:tc>
        <w:tc>
          <w:tcPr>
            <w:tcW w:w="127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ETK-4701</w:t>
            </w:r>
          </w:p>
        </w:tc>
        <w:tc>
          <w:tcPr>
            <w:tcW w:w="709"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59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0.5</w:t>
            </w:r>
          </w:p>
        </w:tc>
        <w:tc>
          <w:tcPr>
            <w:tcW w:w="58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0.5</w:t>
            </w:r>
          </w:p>
        </w:tc>
        <w:tc>
          <w:tcPr>
            <w:tcW w:w="2546"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授课过程实时数据采集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2" w:hRule="atLeast"/>
        </w:trPr>
        <w:tc>
          <w:tcPr>
            <w:tcW w:w="534" w:type="dxa"/>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4</w:t>
            </w:r>
          </w:p>
        </w:tc>
        <w:tc>
          <w:tcPr>
            <w:tcW w:w="198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嵌入式一体化的全自动跟踪系统</w:t>
            </w:r>
          </w:p>
        </w:tc>
        <w:tc>
          <w:tcPr>
            <w:tcW w:w="127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V1.0</w:t>
            </w:r>
          </w:p>
        </w:tc>
        <w:tc>
          <w:tcPr>
            <w:tcW w:w="709"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59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3.5</w:t>
            </w:r>
          </w:p>
        </w:tc>
        <w:tc>
          <w:tcPr>
            <w:tcW w:w="58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3.5</w:t>
            </w:r>
          </w:p>
        </w:tc>
        <w:tc>
          <w:tcPr>
            <w:tcW w:w="2546"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智能判断教师、板书和学生的行为及动作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5</w:t>
            </w:r>
          </w:p>
        </w:tc>
        <w:tc>
          <w:tcPr>
            <w:tcW w:w="198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学生3D跟踪探测器</w:t>
            </w:r>
          </w:p>
        </w:tc>
        <w:tc>
          <w:tcPr>
            <w:tcW w:w="127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ETK-4702</w:t>
            </w:r>
          </w:p>
        </w:tc>
        <w:tc>
          <w:tcPr>
            <w:tcW w:w="709"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w:t>
            </w:r>
          </w:p>
        </w:tc>
        <w:tc>
          <w:tcPr>
            <w:tcW w:w="59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0.8</w:t>
            </w:r>
          </w:p>
        </w:tc>
        <w:tc>
          <w:tcPr>
            <w:tcW w:w="58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1.6</w:t>
            </w:r>
          </w:p>
        </w:tc>
        <w:tc>
          <w:tcPr>
            <w:tcW w:w="2546"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授课过程实时数据采集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6</w:t>
            </w:r>
          </w:p>
        </w:tc>
        <w:tc>
          <w:tcPr>
            <w:tcW w:w="198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远程教学交互系统</w:t>
            </w:r>
          </w:p>
        </w:tc>
        <w:tc>
          <w:tcPr>
            <w:tcW w:w="127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V2.0</w:t>
            </w:r>
          </w:p>
        </w:tc>
        <w:tc>
          <w:tcPr>
            <w:tcW w:w="709"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59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2.48</w:t>
            </w:r>
          </w:p>
        </w:tc>
        <w:tc>
          <w:tcPr>
            <w:tcW w:w="58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2.48</w:t>
            </w:r>
          </w:p>
        </w:tc>
        <w:tc>
          <w:tcPr>
            <w:tcW w:w="2546"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大规模、多终端、多角色的远程视频交互应用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7</w:t>
            </w:r>
          </w:p>
        </w:tc>
        <w:tc>
          <w:tcPr>
            <w:tcW w:w="198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吊装麦克风</w:t>
            </w:r>
          </w:p>
        </w:tc>
        <w:tc>
          <w:tcPr>
            <w:tcW w:w="127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EAP-1100</w:t>
            </w:r>
          </w:p>
        </w:tc>
        <w:tc>
          <w:tcPr>
            <w:tcW w:w="709"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6</w:t>
            </w:r>
          </w:p>
        </w:tc>
        <w:tc>
          <w:tcPr>
            <w:tcW w:w="59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0.035</w:t>
            </w:r>
          </w:p>
        </w:tc>
        <w:tc>
          <w:tcPr>
            <w:tcW w:w="58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0.21</w:t>
            </w:r>
          </w:p>
        </w:tc>
        <w:tc>
          <w:tcPr>
            <w:tcW w:w="2546"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收集学生及老师的语音信息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8</w:t>
            </w:r>
          </w:p>
        </w:tc>
        <w:tc>
          <w:tcPr>
            <w:tcW w:w="198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高清云台摄像机</w:t>
            </w:r>
          </w:p>
        </w:tc>
        <w:tc>
          <w:tcPr>
            <w:tcW w:w="127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ECM-1000</w:t>
            </w:r>
          </w:p>
        </w:tc>
        <w:tc>
          <w:tcPr>
            <w:tcW w:w="709"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4</w:t>
            </w:r>
          </w:p>
        </w:tc>
        <w:tc>
          <w:tcPr>
            <w:tcW w:w="59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0.65</w:t>
            </w:r>
          </w:p>
        </w:tc>
        <w:tc>
          <w:tcPr>
            <w:tcW w:w="58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2.6</w:t>
            </w:r>
          </w:p>
        </w:tc>
        <w:tc>
          <w:tcPr>
            <w:tcW w:w="2546"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高清图像、影像传输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9</w:t>
            </w:r>
          </w:p>
        </w:tc>
        <w:tc>
          <w:tcPr>
            <w:tcW w:w="198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教学音响</w:t>
            </w:r>
          </w:p>
        </w:tc>
        <w:tc>
          <w:tcPr>
            <w:tcW w:w="127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湖山音箱HY30</w:t>
            </w:r>
          </w:p>
        </w:tc>
        <w:tc>
          <w:tcPr>
            <w:tcW w:w="709"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w:t>
            </w:r>
          </w:p>
        </w:tc>
        <w:tc>
          <w:tcPr>
            <w:tcW w:w="59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0.06</w:t>
            </w:r>
          </w:p>
        </w:tc>
        <w:tc>
          <w:tcPr>
            <w:tcW w:w="58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0.12</w:t>
            </w:r>
          </w:p>
        </w:tc>
        <w:tc>
          <w:tcPr>
            <w:tcW w:w="2546"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增强声音效果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trPr>
        <w:tc>
          <w:tcPr>
            <w:tcW w:w="5666" w:type="dxa"/>
            <w:gridSpan w:val="6"/>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合计</w:t>
            </w:r>
          </w:p>
        </w:tc>
        <w:tc>
          <w:tcPr>
            <w:tcW w:w="3134" w:type="dxa"/>
            <w:gridSpan w:val="2"/>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18.81</w:t>
            </w:r>
          </w:p>
        </w:tc>
      </w:tr>
    </w:tbl>
    <w:p>
      <w:pPr>
        <w:jc w:val="both"/>
        <w:rPr>
          <w:rFonts w:hint="eastAsia"/>
          <w:color w:val="000000"/>
          <w:lang w:val="en-US" w:eastAsia="zh-Hans"/>
        </w:rPr>
      </w:pPr>
    </w:p>
    <w:tbl>
      <w:tblPr>
        <w:tblStyle w:val="7"/>
        <w:tblpPr w:leftFromText="180" w:rightFromText="180" w:vertAnchor="text" w:horzAnchor="page" w:tblpX="1652" w:tblpY="175"/>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1999"/>
        <w:gridCol w:w="1318"/>
        <w:gridCol w:w="706"/>
        <w:gridCol w:w="599"/>
        <w:gridCol w:w="1080"/>
        <w:gridCol w:w="1005"/>
        <w:gridCol w:w="1178"/>
      </w:tblGrid>
      <w:tr>
        <w:trPr>
          <w:trHeight w:val="90" w:hRule="atLeast"/>
        </w:trPr>
        <w:tc>
          <w:tcPr>
            <w:tcW w:w="8800" w:type="dxa"/>
            <w:gridSpan w:val="8"/>
            <w:tcBorders>
              <w:top w:val="single" w:color="auto" w:sz="12" w:space="0"/>
              <w:left w:val="single" w:color="auto" w:sz="12" w:space="0"/>
              <w:righ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项目设备采购清单</w:t>
            </w:r>
            <w:r>
              <w:rPr>
                <w:rFonts w:hint="default" w:ascii="宋体" w:cs="宋体"/>
                <w:color w:val="000000" w:themeColor="text1"/>
                <w:kern w:val="0"/>
                <w:szCs w:val="21"/>
                <w:lang w:val="en-US" w:eastAsia="zh-Hans"/>
                <w14:textFill>
                  <w14:solidFill>
                    <w14:schemeClr w14:val="tx1"/>
                  </w14:solidFill>
                </w14:textFill>
              </w:rPr>
              <w:t>-</w:t>
            </w:r>
            <w:r>
              <w:rPr>
                <w:rFonts w:hint="eastAsia" w:ascii="宋体" w:cs="宋体"/>
                <w:color w:val="000000" w:themeColor="text1"/>
                <w:kern w:val="0"/>
                <w:szCs w:val="21"/>
                <w:lang w:val="en-US" w:eastAsia="zh-Hans"/>
                <w14:textFill>
                  <w14:solidFill>
                    <w14:schemeClr w14:val="tx1"/>
                  </w14:solidFill>
                </w14:textFill>
              </w:rPr>
              <w:t>智慧教室生态系统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5"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序号</w:t>
            </w:r>
          </w:p>
        </w:tc>
        <w:tc>
          <w:tcPr>
            <w:tcW w:w="19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设备名称</w:t>
            </w:r>
          </w:p>
        </w:tc>
        <w:tc>
          <w:tcPr>
            <w:tcW w:w="131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型号规格</w:t>
            </w:r>
          </w:p>
        </w:tc>
        <w:tc>
          <w:tcPr>
            <w:tcW w:w="70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单位</w:t>
            </w:r>
          </w:p>
        </w:tc>
        <w:tc>
          <w:tcPr>
            <w:tcW w:w="5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数量</w:t>
            </w:r>
          </w:p>
        </w:tc>
        <w:tc>
          <w:tcPr>
            <w:tcW w:w="1080"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单价</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（万元）</w:t>
            </w:r>
          </w:p>
        </w:tc>
        <w:tc>
          <w:tcPr>
            <w:tcW w:w="1005"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小计</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（万元）</w:t>
            </w:r>
          </w:p>
        </w:tc>
        <w:tc>
          <w:tcPr>
            <w:tcW w:w="1178" w:type="dxa"/>
            <w:tcBorders>
              <w:righ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实验实训内容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trPr>
        <w:tc>
          <w:tcPr>
            <w:tcW w:w="915"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9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交换机</w:t>
            </w:r>
          </w:p>
        </w:tc>
        <w:tc>
          <w:tcPr>
            <w:tcW w:w="131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锐捷、华三、华为</w:t>
            </w:r>
          </w:p>
        </w:tc>
        <w:tc>
          <w:tcPr>
            <w:tcW w:w="706"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5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080"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0.25</w:t>
            </w:r>
          </w:p>
        </w:tc>
        <w:tc>
          <w:tcPr>
            <w:tcW w:w="1005"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0.25</w:t>
            </w:r>
          </w:p>
        </w:tc>
        <w:tc>
          <w:tcPr>
            <w:tcW w:w="1178"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915"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w:t>
            </w:r>
          </w:p>
        </w:tc>
        <w:tc>
          <w:tcPr>
            <w:tcW w:w="19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录制专用讲台</w:t>
            </w:r>
          </w:p>
        </w:tc>
        <w:tc>
          <w:tcPr>
            <w:tcW w:w="131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定制</w:t>
            </w:r>
          </w:p>
        </w:tc>
        <w:tc>
          <w:tcPr>
            <w:tcW w:w="706"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座</w:t>
            </w:r>
          </w:p>
        </w:tc>
        <w:tc>
          <w:tcPr>
            <w:tcW w:w="5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080"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0.28</w:t>
            </w:r>
          </w:p>
        </w:tc>
        <w:tc>
          <w:tcPr>
            <w:tcW w:w="1005"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0.28</w:t>
            </w:r>
          </w:p>
        </w:tc>
        <w:tc>
          <w:tcPr>
            <w:tcW w:w="1178"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5"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3</w:t>
            </w:r>
          </w:p>
        </w:tc>
        <w:tc>
          <w:tcPr>
            <w:tcW w:w="19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教学资源服务</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平台系统</w:t>
            </w:r>
          </w:p>
        </w:tc>
        <w:tc>
          <w:tcPr>
            <w:tcW w:w="131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V1.0.0</w:t>
            </w:r>
          </w:p>
        </w:tc>
        <w:tc>
          <w:tcPr>
            <w:tcW w:w="706"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080"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 xml:space="preserve">4.5 </w:t>
            </w:r>
          </w:p>
        </w:tc>
        <w:tc>
          <w:tcPr>
            <w:tcW w:w="1005"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4.5</w:t>
            </w:r>
          </w:p>
        </w:tc>
        <w:tc>
          <w:tcPr>
            <w:tcW w:w="1178"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5"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4</w:t>
            </w:r>
          </w:p>
        </w:tc>
        <w:tc>
          <w:tcPr>
            <w:tcW w:w="19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智慧教室集中</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管控平台系统</w:t>
            </w:r>
          </w:p>
        </w:tc>
        <w:tc>
          <w:tcPr>
            <w:tcW w:w="131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V1.0</w:t>
            </w:r>
          </w:p>
        </w:tc>
        <w:tc>
          <w:tcPr>
            <w:tcW w:w="706"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080"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2.6</w:t>
            </w:r>
          </w:p>
        </w:tc>
        <w:tc>
          <w:tcPr>
            <w:tcW w:w="1005"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2.6</w:t>
            </w:r>
          </w:p>
        </w:tc>
        <w:tc>
          <w:tcPr>
            <w:tcW w:w="1178"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5"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5</w:t>
            </w:r>
          </w:p>
        </w:tc>
        <w:tc>
          <w:tcPr>
            <w:tcW w:w="19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录播资源平台管理服务器</w:t>
            </w:r>
          </w:p>
        </w:tc>
        <w:tc>
          <w:tcPr>
            <w:tcW w:w="131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浪潮、华为、联想</w:t>
            </w:r>
          </w:p>
        </w:tc>
        <w:tc>
          <w:tcPr>
            <w:tcW w:w="706"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5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080"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5</w:t>
            </w:r>
          </w:p>
        </w:tc>
        <w:tc>
          <w:tcPr>
            <w:tcW w:w="1005"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5</w:t>
            </w:r>
          </w:p>
        </w:tc>
        <w:tc>
          <w:tcPr>
            <w:tcW w:w="1178"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5"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6</w:t>
            </w:r>
          </w:p>
        </w:tc>
        <w:tc>
          <w:tcPr>
            <w:tcW w:w="19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多点远程互动教学系统</w:t>
            </w:r>
          </w:p>
        </w:tc>
        <w:tc>
          <w:tcPr>
            <w:tcW w:w="131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V1.0</w:t>
            </w:r>
          </w:p>
        </w:tc>
        <w:tc>
          <w:tcPr>
            <w:tcW w:w="706"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080"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2.3</w:t>
            </w:r>
          </w:p>
        </w:tc>
        <w:tc>
          <w:tcPr>
            <w:tcW w:w="1005"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2.3</w:t>
            </w:r>
          </w:p>
        </w:tc>
        <w:tc>
          <w:tcPr>
            <w:tcW w:w="1178"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5"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7</w:t>
            </w:r>
          </w:p>
        </w:tc>
        <w:tc>
          <w:tcPr>
            <w:tcW w:w="19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液晶电视</w:t>
            </w:r>
          </w:p>
        </w:tc>
        <w:tc>
          <w:tcPr>
            <w:tcW w:w="131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创维、海信、小米</w:t>
            </w:r>
          </w:p>
        </w:tc>
        <w:tc>
          <w:tcPr>
            <w:tcW w:w="706"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59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4</w:t>
            </w:r>
          </w:p>
        </w:tc>
        <w:tc>
          <w:tcPr>
            <w:tcW w:w="1080"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0.35</w:t>
            </w:r>
          </w:p>
        </w:tc>
        <w:tc>
          <w:tcPr>
            <w:tcW w:w="1005"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1.4</w:t>
            </w:r>
          </w:p>
        </w:tc>
        <w:tc>
          <w:tcPr>
            <w:tcW w:w="1178" w:type="dxa"/>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trPr>
        <w:tc>
          <w:tcPr>
            <w:tcW w:w="6617" w:type="dxa"/>
            <w:gridSpan w:val="6"/>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合计</w:t>
            </w:r>
          </w:p>
        </w:tc>
        <w:tc>
          <w:tcPr>
            <w:tcW w:w="2183" w:type="dxa"/>
            <w:gridSpan w:val="2"/>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16.33</w:t>
            </w:r>
          </w:p>
        </w:tc>
      </w:tr>
    </w:tbl>
    <w:p>
      <w:pPr>
        <w:jc w:val="center"/>
        <w:rPr>
          <w:rFonts w:hint="eastAsia"/>
          <w:color w:val="000000"/>
          <w:lang w:val="en-US" w:eastAsia="zh-Hans"/>
        </w:rPr>
      </w:pPr>
    </w:p>
    <w:tbl>
      <w:tblPr>
        <w:tblStyle w:val="7"/>
        <w:tblpPr w:leftFromText="180" w:rightFromText="180" w:vertAnchor="text" w:horzAnchor="page" w:tblpX="1652" w:tblpY="175"/>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93"/>
        <w:gridCol w:w="993"/>
        <w:gridCol w:w="708"/>
        <w:gridCol w:w="567"/>
        <w:gridCol w:w="689"/>
        <w:gridCol w:w="949"/>
        <w:gridCol w:w="1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0" w:type="dxa"/>
            <w:gridSpan w:val="8"/>
            <w:tcBorders>
              <w:top w:val="single" w:color="auto" w:sz="12" w:space="0"/>
              <w:left w:val="single" w:color="auto" w:sz="12" w:space="0"/>
              <w:righ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项目设备采购清单</w:t>
            </w:r>
            <w:r>
              <w:rPr>
                <w:rFonts w:hint="default" w:ascii="宋体" w:cs="宋体"/>
                <w:color w:val="000000" w:themeColor="text1"/>
                <w:kern w:val="0"/>
                <w:szCs w:val="21"/>
                <w:lang w:val="en-US" w:eastAsia="zh-Hans"/>
                <w14:textFill>
                  <w14:solidFill>
                    <w14:schemeClr w14:val="tx1"/>
                  </w14:solidFill>
                </w14:textFill>
              </w:rPr>
              <w:t>-</w:t>
            </w:r>
            <w:r>
              <w:rPr>
                <w:rFonts w:hint="eastAsia" w:ascii="宋体" w:cs="宋体"/>
                <w:color w:val="000000" w:themeColor="text1"/>
                <w:kern w:val="0"/>
                <w:szCs w:val="21"/>
                <w:lang w:val="en-US" w:eastAsia="zh-Hans"/>
                <w14:textFill>
                  <w14:solidFill>
                    <w14:schemeClr w14:val="tx1"/>
                  </w14:solidFill>
                </w14:textFill>
              </w:rPr>
              <w:t>智慧教室物联管理系统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序号</w:t>
            </w:r>
          </w:p>
        </w:tc>
        <w:tc>
          <w:tcPr>
            <w:tcW w:w="26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设备名称</w:t>
            </w:r>
          </w:p>
        </w:tc>
        <w:tc>
          <w:tcPr>
            <w:tcW w:w="9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型号规格</w:t>
            </w:r>
          </w:p>
        </w:tc>
        <w:tc>
          <w:tcPr>
            <w:tcW w:w="708"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单位</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数量</w:t>
            </w:r>
          </w:p>
        </w:tc>
        <w:tc>
          <w:tcPr>
            <w:tcW w:w="68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单价</w:t>
            </w:r>
          </w:p>
        </w:tc>
        <w:tc>
          <w:tcPr>
            <w:tcW w:w="94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小计</w:t>
            </w:r>
          </w:p>
        </w:tc>
        <w:tc>
          <w:tcPr>
            <w:tcW w:w="1384" w:type="dxa"/>
            <w:tcBorders>
              <w:righ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实验实训</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26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物联控制系统</w:t>
            </w:r>
          </w:p>
        </w:tc>
        <w:tc>
          <w:tcPr>
            <w:tcW w:w="9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V1.0</w:t>
            </w:r>
          </w:p>
        </w:tc>
        <w:tc>
          <w:tcPr>
            <w:tcW w:w="708"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68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0.9</w:t>
            </w:r>
          </w:p>
        </w:tc>
        <w:tc>
          <w:tcPr>
            <w:tcW w:w="949" w:type="dxa"/>
            <w:shd w:val="clear" w:color="auto" w:fill="auto"/>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 xml:space="preserve">                                                                                                                                                                                                                                                                                                                                                                                             </w:t>
            </w:r>
          </w:p>
        </w:tc>
        <w:tc>
          <w:tcPr>
            <w:tcW w:w="1384" w:type="dxa"/>
            <w:vMerge w:val="restart"/>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支持</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智慧教学</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6" w:hRule="atLeast"/>
        </w:trPr>
        <w:tc>
          <w:tcPr>
            <w:tcW w:w="817"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w:t>
            </w:r>
          </w:p>
        </w:tc>
        <w:tc>
          <w:tcPr>
            <w:tcW w:w="26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红外转发器</w:t>
            </w:r>
          </w:p>
        </w:tc>
        <w:tc>
          <w:tcPr>
            <w:tcW w:w="9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ZGA2</w:t>
            </w:r>
          </w:p>
        </w:tc>
        <w:tc>
          <w:tcPr>
            <w:tcW w:w="708"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68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0.2</w:t>
            </w:r>
          </w:p>
        </w:tc>
        <w:tc>
          <w:tcPr>
            <w:tcW w:w="94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0.2</w:t>
            </w:r>
          </w:p>
        </w:tc>
        <w:tc>
          <w:tcPr>
            <w:tcW w:w="1384" w:type="dxa"/>
            <w:vMerge w:val="continue"/>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3</w:t>
            </w:r>
          </w:p>
        </w:tc>
        <w:tc>
          <w:tcPr>
            <w:tcW w:w="26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灯光智能开关</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(3路)</w:t>
            </w:r>
          </w:p>
        </w:tc>
        <w:tc>
          <w:tcPr>
            <w:tcW w:w="9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K6-N3</w:t>
            </w:r>
          </w:p>
        </w:tc>
        <w:tc>
          <w:tcPr>
            <w:tcW w:w="708"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68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 xml:space="preserve">0.15 </w:t>
            </w:r>
          </w:p>
        </w:tc>
        <w:tc>
          <w:tcPr>
            <w:tcW w:w="94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0.15</w:t>
            </w:r>
          </w:p>
        </w:tc>
        <w:tc>
          <w:tcPr>
            <w:tcW w:w="1384" w:type="dxa"/>
            <w:vMerge w:val="continue"/>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4</w:t>
            </w:r>
          </w:p>
        </w:tc>
        <w:tc>
          <w:tcPr>
            <w:tcW w:w="26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单轨窗帘开关+配套电机</w:t>
            </w:r>
          </w:p>
        </w:tc>
        <w:tc>
          <w:tcPr>
            <w:tcW w:w="9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K6-DG</w:t>
            </w:r>
          </w:p>
        </w:tc>
        <w:tc>
          <w:tcPr>
            <w:tcW w:w="708"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w:t>
            </w:r>
          </w:p>
        </w:tc>
        <w:tc>
          <w:tcPr>
            <w:tcW w:w="68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0.2</w:t>
            </w:r>
          </w:p>
        </w:tc>
        <w:tc>
          <w:tcPr>
            <w:tcW w:w="94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0.4</w:t>
            </w:r>
          </w:p>
        </w:tc>
        <w:tc>
          <w:tcPr>
            <w:tcW w:w="1384" w:type="dxa"/>
            <w:vMerge w:val="continue"/>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5</w:t>
            </w:r>
          </w:p>
        </w:tc>
        <w:tc>
          <w:tcPr>
            <w:tcW w:w="26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窗帘导轨</w:t>
            </w:r>
          </w:p>
        </w:tc>
        <w:tc>
          <w:tcPr>
            <w:tcW w:w="9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定制</w:t>
            </w:r>
          </w:p>
        </w:tc>
        <w:tc>
          <w:tcPr>
            <w:tcW w:w="708"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条</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4</w:t>
            </w:r>
          </w:p>
        </w:tc>
        <w:tc>
          <w:tcPr>
            <w:tcW w:w="68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0.01</w:t>
            </w:r>
          </w:p>
        </w:tc>
        <w:tc>
          <w:tcPr>
            <w:tcW w:w="949" w:type="dxa"/>
            <w:shd w:val="clear" w:color="auto" w:fill="auto"/>
            <w:vAlign w:val="center"/>
          </w:tcPr>
          <w:p>
            <w:pPr>
              <w:widowControl/>
              <w:spacing w:line="340" w:lineRule="exact"/>
              <w:jc w:val="center"/>
              <w:rPr>
                <w:rFonts w:hint="default" w:ascii="宋体" w:cs="宋体"/>
                <w:color w:val="000000" w:themeColor="text1"/>
                <w:kern w:val="0"/>
                <w:szCs w:val="21"/>
                <w:lang w:val="en-US" w:eastAsia="zh-Hans"/>
                <w14:textFill>
                  <w14:solidFill>
                    <w14:schemeClr w14:val="tx1"/>
                  </w14:solidFill>
                </w14:textFill>
              </w:rPr>
            </w:pPr>
            <w:r>
              <w:rPr>
                <w:rFonts w:hint="default" w:ascii="宋体" w:cs="宋体"/>
                <w:color w:val="000000" w:themeColor="text1"/>
                <w:kern w:val="0"/>
                <w:szCs w:val="21"/>
                <w:lang w:val="en-US" w:eastAsia="zh-Hans"/>
                <w14:textFill>
                  <w14:solidFill>
                    <w14:schemeClr w14:val="tx1"/>
                  </w14:solidFill>
                </w14:textFill>
              </w:rPr>
              <w:t>0.04</w:t>
            </w:r>
          </w:p>
        </w:tc>
        <w:tc>
          <w:tcPr>
            <w:tcW w:w="1384" w:type="dxa"/>
            <w:vMerge w:val="continue"/>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6</w:t>
            </w:r>
          </w:p>
        </w:tc>
        <w:tc>
          <w:tcPr>
            <w:tcW w:w="26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温度、照度、湿度探测器</w:t>
            </w:r>
          </w:p>
        </w:tc>
        <w:tc>
          <w:tcPr>
            <w:tcW w:w="993"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GZ-6001</w:t>
            </w:r>
          </w:p>
        </w:tc>
        <w:tc>
          <w:tcPr>
            <w:tcW w:w="708" w:type="dxa"/>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台</w:t>
            </w:r>
          </w:p>
        </w:tc>
        <w:tc>
          <w:tcPr>
            <w:tcW w:w="567"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w:t>
            </w:r>
          </w:p>
        </w:tc>
        <w:tc>
          <w:tcPr>
            <w:tcW w:w="68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0.15</w:t>
            </w:r>
          </w:p>
        </w:tc>
        <w:tc>
          <w:tcPr>
            <w:tcW w:w="949"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0.3</w:t>
            </w:r>
          </w:p>
        </w:tc>
        <w:tc>
          <w:tcPr>
            <w:tcW w:w="1384" w:type="dxa"/>
            <w:vMerge w:val="continue"/>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trPr>
        <w:tc>
          <w:tcPr>
            <w:tcW w:w="6467" w:type="dxa"/>
            <w:gridSpan w:val="6"/>
            <w:tcBorders>
              <w:lef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合计</w:t>
            </w:r>
          </w:p>
        </w:tc>
        <w:tc>
          <w:tcPr>
            <w:tcW w:w="2333" w:type="dxa"/>
            <w:gridSpan w:val="2"/>
            <w:tcBorders>
              <w:right w:val="single" w:color="auto" w:sz="12" w:space="0"/>
            </w:tcBorders>
            <w:shd w:val="clear" w:color="auto" w:fill="auto"/>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1.99</w:t>
            </w:r>
          </w:p>
        </w:tc>
      </w:tr>
    </w:tbl>
    <w:p>
      <w:pPr>
        <w:spacing w:line="520" w:lineRule="exact"/>
        <w:jc w:val="left"/>
        <w:rPr>
          <w:rFonts w:hint="eastAsia"/>
          <w:bCs/>
          <w:sz w:val="24"/>
        </w:rPr>
      </w:pPr>
    </w:p>
    <w:tbl>
      <w:tblPr>
        <w:tblStyle w:val="7"/>
        <w:tblpPr w:leftFromText="180" w:rightFromText="180" w:vertAnchor="text" w:horzAnchor="page" w:tblpX="1652" w:tblpY="175"/>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54"/>
        <w:gridCol w:w="960"/>
        <w:gridCol w:w="452"/>
        <w:gridCol w:w="486"/>
        <w:gridCol w:w="1040"/>
        <w:gridCol w:w="836"/>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0" w:type="dxa"/>
            <w:gridSpan w:val="8"/>
            <w:tcBorders>
              <w:top w:val="single" w:color="auto" w:sz="12" w:space="0"/>
              <w:left w:val="single" w:color="auto" w:sz="12" w:space="0"/>
              <w:righ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项目设备采购清单</w:t>
            </w:r>
            <w:r>
              <w:rPr>
                <w:rFonts w:hint="default" w:ascii="宋体" w:cs="宋体"/>
                <w:color w:val="000000" w:themeColor="text1"/>
                <w:kern w:val="0"/>
                <w:szCs w:val="21"/>
                <w14:textFill>
                  <w14:solidFill>
                    <w14:schemeClr w14:val="tx1"/>
                  </w14:solidFill>
                </w14:textFill>
              </w:rPr>
              <w:t>-</w:t>
            </w:r>
            <w:r>
              <w:rPr>
                <w:rFonts w:hint="eastAsia" w:ascii="宋体" w:cs="宋体"/>
                <w:color w:val="000000" w:themeColor="text1"/>
                <w:kern w:val="0"/>
                <w:szCs w:val="21"/>
                <w:lang w:val="en-US" w:eastAsia="zh-Hans"/>
                <w14:textFill>
                  <w14:solidFill>
                    <w14:schemeClr w14:val="tx1"/>
                  </w14:solidFill>
                </w14:textFill>
              </w:rPr>
              <w:t>虚拟仿真实验系统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序号</w:t>
            </w:r>
          </w:p>
        </w:tc>
        <w:tc>
          <w:tcPr>
            <w:tcW w:w="1554"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设备名称</w:t>
            </w:r>
          </w:p>
        </w:tc>
        <w:tc>
          <w:tcPr>
            <w:tcW w:w="960"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型号规格</w:t>
            </w:r>
          </w:p>
        </w:tc>
        <w:tc>
          <w:tcPr>
            <w:tcW w:w="452"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单位</w:t>
            </w:r>
          </w:p>
        </w:tc>
        <w:tc>
          <w:tcPr>
            <w:tcW w:w="48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数量</w:t>
            </w:r>
          </w:p>
        </w:tc>
        <w:tc>
          <w:tcPr>
            <w:tcW w:w="1040"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单价</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p>
        </w:tc>
        <w:tc>
          <w:tcPr>
            <w:tcW w:w="836" w:type="dxa"/>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小计</w:t>
            </w:r>
          </w:p>
        </w:tc>
        <w:tc>
          <w:tcPr>
            <w:tcW w:w="2655" w:type="dxa"/>
            <w:tcBorders>
              <w:righ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实验实训内容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Borders>
              <w:lef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554"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开放式虚拟仿真管理和共享平台</w:t>
            </w:r>
          </w:p>
        </w:tc>
        <w:tc>
          <w:tcPr>
            <w:tcW w:w="960"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OWVLab V2.0</w:t>
            </w:r>
          </w:p>
        </w:tc>
        <w:tc>
          <w:tcPr>
            <w:tcW w:w="452"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个</w:t>
            </w:r>
          </w:p>
        </w:tc>
        <w:tc>
          <w:tcPr>
            <w:tcW w:w="486"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040"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28</w:t>
            </w:r>
          </w:p>
        </w:tc>
        <w:tc>
          <w:tcPr>
            <w:tcW w:w="836"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28</w:t>
            </w:r>
          </w:p>
        </w:tc>
        <w:tc>
          <w:tcPr>
            <w:tcW w:w="2655" w:type="dxa"/>
            <w:tcBorders>
              <w:righ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为虚拟仿真课程使用和共享提供基础。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2</w:t>
            </w:r>
          </w:p>
        </w:tc>
        <w:tc>
          <w:tcPr>
            <w:tcW w:w="1554"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毒品查缉、毒品危害、毒品成瘾和戒毒康复虚拟仿真软件开发</w:t>
            </w:r>
          </w:p>
        </w:tc>
        <w:tc>
          <w:tcPr>
            <w:tcW w:w="960"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定制</w:t>
            </w:r>
          </w:p>
        </w:tc>
        <w:tc>
          <w:tcPr>
            <w:tcW w:w="452"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套</w:t>
            </w:r>
          </w:p>
        </w:tc>
        <w:tc>
          <w:tcPr>
            <w:tcW w:w="486"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1</w:t>
            </w:r>
          </w:p>
        </w:tc>
        <w:tc>
          <w:tcPr>
            <w:tcW w:w="1040" w:type="dxa"/>
            <w:shd w:val="clear" w:color="auto" w:fill="auto"/>
            <w:vAlign w:val="center"/>
          </w:tcPr>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142.98</w:t>
            </w:r>
          </w:p>
        </w:tc>
        <w:tc>
          <w:tcPr>
            <w:tcW w:w="836"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142.98</w:t>
            </w:r>
          </w:p>
        </w:tc>
        <w:tc>
          <w:tcPr>
            <w:tcW w:w="2655" w:type="dxa"/>
            <w:tcBorders>
              <w:right w:val="single" w:color="auto" w:sz="12" w:space="0"/>
            </w:tcBorders>
            <w:shd w:val="clear" w:color="auto" w:fill="auto"/>
            <w:vAlign w:val="center"/>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r>
              <w:rPr>
                <w:rFonts w:hint="eastAsia" w:ascii="宋体" w:cs="宋体"/>
                <w:color w:val="000000" w:themeColor="text1"/>
                <w:kern w:val="0"/>
                <w:szCs w:val="21"/>
                <w:lang w:val="en-US" w:eastAsia="zh-Hans"/>
                <w14:textFill>
                  <w14:solidFill>
                    <w14:schemeClr w14:val="tx1"/>
                  </w14:solidFill>
                </w14:textFill>
              </w:rPr>
              <w:t>不同路况毒品</w:t>
            </w:r>
            <w:r>
              <w:rPr>
                <w:rFonts w:hint="eastAsia" w:ascii="宋体" w:cs="宋体"/>
                <w:color w:val="000000" w:themeColor="text1"/>
                <w:kern w:val="0"/>
                <w:szCs w:val="21"/>
                <w14:textFill>
                  <w14:solidFill>
                    <w14:schemeClr w14:val="tx1"/>
                  </w14:solidFill>
                </w14:textFill>
              </w:rPr>
              <w:t>公开查缉能力训练等实训</w:t>
            </w:r>
            <w:r>
              <w:rPr>
                <w:rFonts w:hint="eastAsia" w:ascii="宋体" w:cs="宋体"/>
                <w:color w:val="000000" w:themeColor="text1"/>
                <w:kern w:val="0"/>
                <w:szCs w:val="21"/>
                <w:lang w:eastAsia="zh-Hans"/>
                <w14:textFill>
                  <w14:solidFill>
                    <w14:schemeClr w14:val="tx1"/>
                  </w14:solidFill>
                </w14:textFill>
              </w:rPr>
              <w:t>；</w:t>
            </w:r>
          </w:p>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14:textFill>
                  <w14:solidFill>
                    <w14:schemeClr w14:val="tx1"/>
                  </w14:solidFill>
                </w14:textFill>
              </w:rPr>
              <w:t>毒品危害、预防教育技能训练等实训</w:t>
            </w:r>
            <w:r>
              <w:rPr>
                <w:rFonts w:hint="eastAsia" w:ascii="宋体" w:cs="宋体"/>
                <w:color w:val="000000" w:themeColor="text1"/>
                <w:kern w:val="0"/>
                <w:szCs w:val="21"/>
                <w:lang w:eastAsia="zh-Hans"/>
                <w14:textFill>
                  <w14:solidFill>
                    <w14:schemeClr w14:val="tx1"/>
                  </w14:solidFill>
                </w14:textFill>
              </w:rPr>
              <w:t>；</w:t>
            </w:r>
          </w:p>
          <w:p>
            <w:pPr>
              <w:widowControl/>
              <w:spacing w:line="340" w:lineRule="exact"/>
              <w:jc w:val="center"/>
              <w:rPr>
                <w:rFonts w:hint="eastAsia" w:ascii="宋体" w:cs="宋体"/>
                <w:color w:val="000000" w:themeColor="text1"/>
                <w:kern w:val="0"/>
                <w:szCs w:val="21"/>
                <w:lang w:eastAsia="zh-CN"/>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w:t>
            </w:r>
            <w:r>
              <w:rPr>
                <w:rFonts w:hint="eastAsia" w:ascii="宋体" w:cs="宋体"/>
                <w:color w:val="000000" w:themeColor="text1"/>
                <w:kern w:val="0"/>
                <w:szCs w:val="21"/>
                <w14:textFill>
                  <w14:solidFill>
                    <w14:schemeClr w14:val="tx1"/>
                  </w14:solidFill>
                </w14:textFill>
              </w:rPr>
              <w:t>毒品成瘾、运动机能康复训练等实训</w:t>
            </w:r>
            <w:r>
              <w:rPr>
                <w:rFonts w:hint="eastAsia" w:ascii="宋体" w:cs="宋体"/>
                <w:color w:val="000000" w:themeColor="text1"/>
                <w:kern w:val="0"/>
                <w:szCs w:val="21"/>
                <w:lang w:eastAsia="zh-Hans"/>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Borders>
              <w:left w:val="single" w:color="auto" w:sz="12" w:space="0"/>
            </w:tcBorders>
            <w:shd w:val="clear" w:color="auto" w:fill="auto"/>
            <w:vAlign w:val="top"/>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p>
        </w:tc>
        <w:tc>
          <w:tcPr>
            <w:tcW w:w="1554" w:type="dxa"/>
            <w:shd w:val="clear" w:color="auto" w:fill="auto"/>
            <w:vAlign w:val="center"/>
          </w:tcPr>
          <w:p>
            <w:pPr>
              <w:widowControl/>
              <w:spacing w:line="340" w:lineRule="exact"/>
              <w:jc w:val="center"/>
              <w:rPr>
                <w:rFonts w:hint="eastAsia"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合计</w:t>
            </w:r>
          </w:p>
        </w:tc>
        <w:tc>
          <w:tcPr>
            <w:tcW w:w="6429" w:type="dxa"/>
            <w:gridSpan w:val="6"/>
            <w:tcBorders>
              <w:right w:val="single" w:color="auto" w:sz="12" w:space="0"/>
            </w:tcBorders>
            <w:shd w:val="clear" w:color="auto" w:fill="auto"/>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170.98</w:t>
            </w:r>
          </w:p>
        </w:tc>
      </w:tr>
    </w:tbl>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3.建设成果</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（1）促进专业建设和课程建设往纵深发展，打牢运用型本科建设的基础。</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通过三年的特色专业建设，目前建成的实践、实验场所已经完全能够满足本专业核心课程实训项目的需要，禁毒学专业的部分课程中，部分原理比较晦涩难懂，例如吸毒成瘾的原理和危害原理，如果只是通过简单的讲授教学，学生还难理解其中的原理，但是自从虚拟仿真实验室的建立，通过仿真教学，在实训中实训将复杂的原理通过过程的再现，不增加了学生的学习乐趣，还激发了学生的科研兴趣，能够主动研究基础理论，这是运用型本科建设过程中必不可少的基础。</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（2）扩展相关设施设备教学资源，为教师提升信息化教学能力提供保障，激发教师主动提升信息化能力的积极性。</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（3）通过开发实验实训项目，实现专业和专业群强实践、创新的教学理念，线上课程已经通过在相关院校试用，在得到同类院校肯定的基础上，也提出了修改意见，正在进行第二轮修改，预计在</w:t>
      </w:r>
      <w:r>
        <w:rPr>
          <w:rFonts w:hint="default" w:ascii="仿宋" w:hAnsi="仿宋" w:eastAsia="仿宋" w:cs="宋体"/>
          <w:color w:val="000000"/>
          <w:sz w:val="32"/>
          <w:szCs w:val="32"/>
          <w:lang w:val="en-US" w:eastAsia="zh-Hans"/>
        </w:rPr>
        <w:t>2022</w:t>
      </w:r>
      <w:r>
        <w:rPr>
          <w:rFonts w:hint="eastAsia" w:ascii="仿宋" w:hAnsi="仿宋" w:eastAsia="仿宋" w:cs="宋体"/>
          <w:color w:val="000000"/>
          <w:sz w:val="32"/>
          <w:szCs w:val="32"/>
          <w:lang w:val="en-US" w:eastAsia="zh-Hans"/>
        </w:rPr>
        <w:t>年正式面向社会开放。团队教师在建设周期也已经取得了</w:t>
      </w:r>
      <w:r>
        <w:rPr>
          <w:rFonts w:hint="default" w:ascii="仿宋" w:hAnsi="仿宋" w:eastAsia="仿宋" w:cs="宋体"/>
          <w:color w:val="000000"/>
          <w:sz w:val="32"/>
          <w:szCs w:val="32"/>
          <w:lang w:val="en-US" w:eastAsia="zh-Hans"/>
        </w:rPr>
        <w:t>3</w:t>
      </w:r>
      <w:r>
        <w:rPr>
          <w:rFonts w:hint="eastAsia" w:ascii="仿宋" w:hAnsi="仿宋" w:eastAsia="仿宋" w:cs="宋体"/>
          <w:color w:val="000000"/>
          <w:sz w:val="32"/>
          <w:szCs w:val="32"/>
          <w:lang w:val="en-US" w:eastAsia="zh-Hans"/>
        </w:rPr>
        <w:t>项软件著作。</w:t>
      </w:r>
    </w:p>
    <w:p>
      <w:pPr>
        <w:spacing w:line="560" w:lineRule="exact"/>
        <w:jc w:val="center"/>
        <w:rPr>
          <w:rFonts w:hint="eastAsia" w:ascii="仿宋" w:hAnsi="仿宋" w:eastAsia="仿宋" w:cs="宋体"/>
          <w:b/>
          <w:bCs/>
          <w:color w:val="000000"/>
          <w:sz w:val="28"/>
          <w:szCs w:val="28"/>
          <w:lang w:val="en-US" w:eastAsia="zh-Hans"/>
        </w:rPr>
      </w:pPr>
      <w:r>
        <w:rPr>
          <w:rFonts w:hint="eastAsia" w:ascii="仿宋" w:hAnsi="仿宋" w:eastAsia="仿宋" w:cs="宋体"/>
          <w:b/>
          <w:bCs/>
          <w:color w:val="000000"/>
          <w:sz w:val="28"/>
          <w:szCs w:val="28"/>
          <w:lang w:val="en-US" w:eastAsia="zh-Hans"/>
        </w:rPr>
        <w:t>附表</w:t>
      </w:r>
      <w:r>
        <w:rPr>
          <w:rFonts w:hint="default" w:ascii="仿宋" w:hAnsi="仿宋" w:eastAsia="仿宋" w:cs="宋体"/>
          <w:b/>
          <w:bCs/>
          <w:color w:val="000000"/>
          <w:sz w:val="28"/>
          <w:szCs w:val="28"/>
          <w:lang w:eastAsia="zh-Hans"/>
        </w:rPr>
        <w:t>6</w:t>
      </w:r>
      <w:r>
        <w:rPr>
          <w:rFonts w:hint="eastAsia" w:ascii="仿宋" w:hAnsi="仿宋" w:eastAsia="仿宋" w:cs="宋体"/>
          <w:b/>
          <w:bCs/>
          <w:color w:val="000000"/>
          <w:sz w:val="28"/>
          <w:szCs w:val="28"/>
          <w:lang w:eastAsia="zh-Hans"/>
        </w:rPr>
        <w:t>：</w:t>
      </w:r>
      <w:r>
        <w:rPr>
          <w:rFonts w:hint="eastAsia" w:ascii="仿宋" w:hAnsi="仿宋" w:eastAsia="仿宋" w:cs="宋体"/>
          <w:b/>
          <w:bCs/>
          <w:color w:val="000000"/>
          <w:sz w:val="28"/>
          <w:szCs w:val="28"/>
          <w:lang w:val="en-US" w:eastAsia="zh-Hans"/>
        </w:rPr>
        <w:t>教师开发的虚拟仿真实验</w:t>
      </w:r>
      <w:r>
        <w:rPr>
          <w:rFonts w:hint="default" w:ascii="仿宋" w:hAnsi="仿宋" w:eastAsia="仿宋" w:cs="宋体"/>
          <w:b/>
          <w:bCs/>
          <w:color w:val="000000"/>
          <w:sz w:val="28"/>
          <w:szCs w:val="28"/>
          <w:lang w:eastAsia="zh-Hans"/>
        </w:rPr>
        <w:t>3</w:t>
      </w:r>
      <w:r>
        <w:rPr>
          <w:rFonts w:hint="eastAsia" w:ascii="仿宋" w:hAnsi="仿宋" w:eastAsia="仿宋" w:cs="宋体"/>
          <w:b/>
          <w:bCs/>
          <w:color w:val="000000"/>
          <w:sz w:val="28"/>
          <w:szCs w:val="28"/>
          <w:lang w:val="en-US" w:eastAsia="zh-Hans"/>
        </w:rPr>
        <w:t>项</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865"/>
        <w:gridCol w:w="2389"/>
        <w:gridCol w:w="1853"/>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dxa"/>
            <w:vAlign w:val="center"/>
          </w:tcPr>
          <w:p>
            <w:pPr>
              <w:widowControl/>
              <w:spacing w:line="340" w:lineRule="exact"/>
              <w:jc w:val="center"/>
              <w:rPr>
                <w:rFonts w:hint="eastAsia" w:ascii="仿宋" w:hAnsi="仿宋" w:eastAsia="仿宋" w:cs="宋体"/>
                <w:b/>
                <w:bCs/>
                <w:color w:val="000000"/>
                <w:sz w:val="28"/>
                <w:szCs w:val="28"/>
                <w:vertAlign w:val="baseline"/>
                <w:lang w:val="en-US" w:eastAsia="zh-Hans"/>
              </w:rPr>
            </w:pPr>
            <w:r>
              <w:rPr>
                <w:rFonts w:hint="eastAsia" w:ascii="宋体" w:cs="宋体"/>
                <w:color w:val="000000" w:themeColor="text1"/>
                <w:kern w:val="0"/>
                <w:szCs w:val="21"/>
                <w:lang w:val="en-US" w:eastAsia="zh-CN"/>
                <w14:textFill>
                  <w14:solidFill>
                    <w14:schemeClr w14:val="tx1"/>
                  </w14:solidFill>
                </w14:textFill>
              </w:rPr>
              <w:t>序号</w:t>
            </w:r>
          </w:p>
        </w:tc>
        <w:tc>
          <w:tcPr>
            <w:tcW w:w="2865" w:type="dxa"/>
            <w:vAlign w:val="center"/>
          </w:tcPr>
          <w:p>
            <w:pPr>
              <w:widowControl/>
              <w:spacing w:line="340" w:lineRule="exact"/>
              <w:jc w:val="center"/>
              <w:rPr>
                <w:rFonts w:hint="eastAsia" w:ascii="仿宋" w:hAnsi="仿宋" w:eastAsia="仿宋" w:cs="宋体"/>
                <w:b/>
                <w:bCs/>
                <w:color w:val="000000"/>
                <w:sz w:val="28"/>
                <w:szCs w:val="28"/>
                <w:vertAlign w:val="baseline"/>
                <w:lang w:val="en-US" w:eastAsia="zh-Hans"/>
              </w:rPr>
            </w:pPr>
            <w:r>
              <w:rPr>
                <w:rFonts w:hint="eastAsia" w:ascii="宋体" w:eastAsia="仿宋" w:cs="宋体"/>
                <w:color w:val="000000" w:themeColor="text1"/>
                <w:kern w:val="0"/>
                <w:szCs w:val="21"/>
                <w:lang w:val="en-US" w:eastAsia="zh-Hans"/>
                <w14:textFill>
                  <w14:solidFill>
                    <w14:schemeClr w14:val="tx1"/>
                  </w14:solidFill>
                </w14:textFill>
              </w:rPr>
              <w:t>实验项目名称</w:t>
            </w:r>
          </w:p>
        </w:tc>
        <w:tc>
          <w:tcPr>
            <w:tcW w:w="2389" w:type="dxa"/>
            <w:vAlign w:val="center"/>
          </w:tcPr>
          <w:p>
            <w:pPr>
              <w:widowControl/>
              <w:spacing w:line="340" w:lineRule="exact"/>
              <w:jc w:val="center"/>
              <w:rPr>
                <w:rFonts w:hint="eastAsia" w:ascii="仿宋" w:hAnsi="仿宋" w:eastAsia="仿宋" w:cs="宋体"/>
                <w:b/>
                <w:bCs/>
                <w:color w:val="000000"/>
                <w:sz w:val="28"/>
                <w:szCs w:val="28"/>
                <w:vertAlign w:val="baseline"/>
                <w:lang w:val="en-US" w:eastAsia="zh-Hans"/>
              </w:rPr>
            </w:pPr>
            <w:r>
              <w:rPr>
                <w:rFonts w:hint="eastAsia" w:ascii="宋体" w:eastAsia="仿宋" w:cs="宋体"/>
                <w:color w:val="000000" w:themeColor="text1"/>
                <w:kern w:val="0"/>
                <w:szCs w:val="21"/>
                <w:lang w:val="en-US" w:eastAsia="zh-Hans"/>
                <w14:textFill>
                  <w14:solidFill>
                    <w14:schemeClr w14:val="tx1"/>
                  </w14:solidFill>
                </w14:textFill>
              </w:rPr>
              <w:t>参加教师</w:t>
            </w:r>
          </w:p>
        </w:tc>
        <w:tc>
          <w:tcPr>
            <w:tcW w:w="1853" w:type="dxa"/>
            <w:vAlign w:val="center"/>
          </w:tcPr>
          <w:p>
            <w:pPr>
              <w:widowControl/>
              <w:spacing w:line="340" w:lineRule="exact"/>
              <w:jc w:val="center"/>
              <w:rPr>
                <w:rFonts w:hint="eastAsia" w:ascii="仿宋" w:hAnsi="仿宋" w:eastAsia="仿宋" w:cs="宋体"/>
                <w:b/>
                <w:bCs/>
                <w:color w:val="000000"/>
                <w:sz w:val="28"/>
                <w:szCs w:val="28"/>
                <w:vertAlign w:val="baseline"/>
                <w:lang w:val="en-US" w:eastAsia="zh-Hans"/>
              </w:rPr>
            </w:pPr>
            <w:r>
              <w:rPr>
                <w:rFonts w:hint="eastAsia" w:ascii="宋体" w:eastAsia="仿宋" w:cs="宋体"/>
                <w:color w:val="000000" w:themeColor="text1"/>
                <w:kern w:val="0"/>
                <w:szCs w:val="21"/>
                <w:lang w:val="en-US" w:eastAsia="zh-Hans"/>
                <w14:textFill>
                  <w14:solidFill>
                    <w14:schemeClr w14:val="tx1"/>
                  </w14:solidFill>
                </w14:textFill>
              </w:rPr>
              <w:t>软件登记号</w:t>
            </w:r>
          </w:p>
        </w:tc>
        <w:tc>
          <w:tcPr>
            <w:tcW w:w="1194" w:type="dxa"/>
            <w:vAlign w:val="center"/>
          </w:tcPr>
          <w:p>
            <w:pPr>
              <w:widowControl/>
              <w:spacing w:line="340" w:lineRule="exact"/>
              <w:jc w:val="center"/>
              <w:rPr>
                <w:rFonts w:hint="eastAsia" w:ascii="仿宋" w:hAnsi="仿宋" w:eastAsia="仿宋" w:cs="宋体"/>
                <w:b/>
                <w:bCs/>
                <w:color w:val="000000"/>
                <w:sz w:val="28"/>
                <w:szCs w:val="28"/>
                <w:vertAlign w:val="baseline"/>
                <w:lang w:val="en-US" w:eastAsia="zh-Hans"/>
              </w:rPr>
            </w:pPr>
            <w:r>
              <w:rPr>
                <w:rFonts w:hint="eastAsia" w:ascii="宋体" w:eastAsia="仿宋" w:cs="宋体"/>
                <w:color w:val="000000" w:themeColor="text1"/>
                <w:kern w:val="0"/>
                <w:szCs w:val="21"/>
                <w:lang w:val="en-US" w:eastAsia="zh-Hans"/>
                <w14:textFill>
                  <w14:solidFill>
                    <w14:schemeClr w14:val="tx1"/>
                  </w14:solidFill>
                </w14:textFill>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dxa"/>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1</w:t>
            </w:r>
          </w:p>
        </w:tc>
        <w:tc>
          <w:tcPr>
            <w:tcW w:w="2865" w:type="dxa"/>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毒品查缉虚拟仿真实验系统（简称：</w:t>
            </w:r>
            <w:r>
              <w:rPr>
                <w:rFonts w:hint="default" w:ascii="宋体" w:cs="宋体"/>
                <w:color w:val="000000" w:themeColor="text1"/>
                <w:kern w:val="0"/>
                <w:szCs w:val="21"/>
                <w:lang w:eastAsia="zh-Hans"/>
                <w14:textFill>
                  <w14:solidFill>
                    <w14:schemeClr w14:val="tx1"/>
                  </w14:solidFill>
                </w14:textFill>
              </w:rPr>
              <w:t>VSESDBC)</w:t>
            </w:r>
          </w:p>
        </w:tc>
        <w:tc>
          <w:tcPr>
            <w:tcW w:w="2389" w:type="dxa"/>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张晓春、黄昊、杨波、陈静、梁险峰</w:t>
            </w:r>
          </w:p>
        </w:tc>
        <w:tc>
          <w:tcPr>
            <w:tcW w:w="1853" w:type="dxa"/>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2021SR0294018</w:t>
            </w:r>
          </w:p>
        </w:tc>
        <w:tc>
          <w:tcPr>
            <w:tcW w:w="1194" w:type="dxa"/>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dxa"/>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w:t>
            </w:r>
          </w:p>
        </w:tc>
        <w:tc>
          <w:tcPr>
            <w:tcW w:w="2865" w:type="dxa"/>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毒品危害虚拟仿真实验系统</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（简称：</w:t>
            </w:r>
            <w:r>
              <w:rPr>
                <w:rFonts w:hint="default" w:ascii="宋体" w:cs="宋体"/>
                <w:color w:val="000000" w:themeColor="text1"/>
                <w:kern w:val="0"/>
                <w:szCs w:val="21"/>
                <w:lang w:eastAsia="zh-Hans"/>
                <w14:textFill>
                  <w14:solidFill>
                    <w14:schemeClr w14:val="tx1"/>
                  </w14:solidFill>
                </w14:textFill>
              </w:rPr>
              <w:t>VSESDH</w:t>
            </w:r>
            <w:r>
              <w:rPr>
                <w:rFonts w:hint="eastAsia" w:ascii="宋体" w:cs="宋体"/>
                <w:color w:val="000000" w:themeColor="text1"/>
                <w:kern w:val="0"/>
                <w:szCs w:val="21"/>
                <w:lang w:eastAsia="zh-Hans"/>
                <w14:textFill>
                  <w14:solidFill>
                    <w14:schemeClr w14:val="tx1"/>
                  </w14:solidFill>
                </w14:textFill>
              </w:rPr>
              <w:t>）</w:t>
            </w:r>
          </w:p>
        </w:tc>
        <w:tc>
          <w:tcPr>
            <w:tcW w:w="2389" w:type="dxa"/>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陈静、张晓春、</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杨波、梁险峰</w:t>
            </w:r>
          </w:p>
        </w:tc>
        <w:tc>
          <w:tcPr>
            <w:tcW w:w="1853" w:type="dxa"/>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2021SR0294017</w:t>
            </w:r>
          </w:p>
        </w:tc>
        <w:tc>
          <w:tcPr>
            <w:tcW w:w="1194" w:type="dxa"/>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dxa"/>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3</w:t>
            </w:r>
          </w:p>
        </w:tc>
        <w:tc>
          <w:tcPr>
            <w:tcW w:w="2865" w:type="dxa"/>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毒品阶段与康复虚拟仿真实验系统（简称：</w:t>
            </w:r>
            <w:r>
              <w:rPr>
                <w:rFonts w:hint="default" w:ascii="宋体" w:cs="宋体"/>
                <w:color w:val="000000" w:themeColor="text1"/>
                <w:kern w:val="0"/>
                <w:szCs w:val="21"/>
                <w:lang w:eastAsia="zh-Hans"/>
                <w14:textFill>
                  <w14:solidFill>
                    <w14:schemeClr w14:val="tx1"/>
                  </w14:solidFill>
                </w14:textFill>
              </w:rPr>
              <w:t>VSESDR</w:t>
            </w:r>
            <w:r>
              <w:rPr>
                <w:rFonts w:hint="eastAsia" w:ascii="宋体" w:cs="宋体"/>
                <w:color w:val="000000" w:themeColor="text1"/>
                <w:kern w:val="0"/>
                <w:szCs w:val="21"/>
                <w:lang w:eastAsia="zh-Hans"/>
                <w14:textFill>
                  <w14:solidFill>
                    <w14:schemeClr w14:val="tx1"/>
                  </w14:solidFill>
                </w14:textFill>
              </w:rPr>
              <w:t>）</w:t>
            </w:r>
          </w:p>
        </w:tc>
        <w:tc>
          <w:tcPr>
            <w:tcW w:w="2389" w:type="dxa"/>
          </w:tcPr>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张晓春、雷志军、</w:t>
            </w:r>
          </w:p>
          <w:p>
            <w:pPr>
              <w:widowControl/>
              <w:spacing w:line="340" w:lineRule="exact"/>
              <w:jc w:val="center"/>
              <w:rPr>
                <w:rFonts w:hint="eastAsia" w:ascii="宋体" w:cs="宋体"/>
                <w:color w:val="000000" w:themeColor="text1"/>
                <w:kern w:val="0"/>
                <w:szCs w:val="21"/>
                <w:lang w:val="en-US"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陈静、杨波</w:t>
            </w:r>
          </w:p>
        </w:tc>
        <w:tc>
          <w:tcPr>
            <w:tcW w:w="1853" w:type="dxa"/>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2021SR0294016</w:t>
            </w:r>
          </w:p>
        </w:tc>
        <w:tc>
          <w:tcPr>
            <w:tcW w:w="1194" w:type="dxa"/>
          </w:tcPr>
          <w:p>
            <w:pPr>
              <w:widowControl/>
              <w:spacing w:line="340" w:lineRule="exact"/>
              <w:jc w:val="center"/>
              <w:rPr>
                <w:rFonts w:hint="default" w:ascii="宋体" w:cs="宋体"/>
                <w:color w:val="000000" w:themeColor="text1"/>
                <w:kern w:val="0"/>
                <w:szCs w:val="21"/>
                <w:lang w:eastAsia="zh-Hans"/>
                <w14:textFill>
                  <w14:solidFill>
                    <w14:schemeClr w14:val="tx1"/>
                  </w14:solidFill>
                </w14:textFill>
              </w:rPr>
            </w:pPr>
            <w:r>
              <w:rPr>
                <w:rFonts w:hint="default" w:ascii="宋体" w:cs="宋体"/>
                <w:color w:val="000000" w:themeColor="text1"/>
                <w:kern w:val="0"/>
                <w:szCs w:val="21"/>
                <w:lang w:eastAsia="zh-Hans"/>
                <w14:textFill>
                  <w14:solidFill>
                    <w14:schemeClr w14:val="tx1"/>
                  </w14:solidFill>
                </w14:textFill>
              </w:rPr>
              <w:t>2021.6</w:t>
            </w:r>
          </w:p>
        </w:tc>
      </w:tr>
    </w:tbl>
    <w:p>
      <w:pPr>
        <w:spacing w:line="560" w:lineRule="exact"/>
        <w:jc w:val="center"/>
        <w:rPr>
          <w:rFonts w:hint="eastAsia" w:ascii="仿宋" w:hAnsi="仿宋" w:eastAsia="仿宋" w:cs="宋体"/>
          <w:b/>
          <w:bCs/>
          <w:color w:val="000000"/>
          <w:sz w:val="28"/>
          <w:szCs w:val="28"/>
          <w:lang w:val="en-US" w:eastAsia="zh-Hans"/>
        </w:rPr>
      </w:pP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（五）对外开放合作。</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1.建设内容</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一是与中国人民公安大学、中国刑警学院共同合作开发慕课，实现资源共享；二是与云南师范大学共同合作开展教学改革，并申报优秀教学成果奖；三是聘请行业骨干组成专业教学团队，选拔骨干教师到基本顶岗锻炼；四是承接老挝、越南、缅甸、印尼四国国外禁毒警察培训项目；五是选拔优秀学生参加外警培训班研讨会，开拓视野，启发思考。</w:t>
      </w:r>
    </w:p>
    <w:p>
      <w:pPr>
        <w:spacing w:line="560" w:lineRule="exact"/>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经费</w:t>
      </w:r>
      <w:r>
        <w:rPr>
          <w:rFonts w:ascii="仿宋" w:hAnsi="仿宋" w:eastAsia="仿宋"/>
          <w:sz w:val="32"/>
          <w:szCs w:val="32"/>
        </w:rPr>
        <w:t>投入。</w:t>
      </w:r>
    </w:p>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单位：万元</w:t>
      </w:r>
    </w:p>
    <w:tbl>
      <w:tblPr>
        <w:tblStyle w:val="7"/>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667"/>
        <w:gridCol w:w="2357"/>
        <w:gridCol w:w="1078"/>
        <w:gridCol w:w="1851"/>
      </w:tblGrid>
      <w:tr>
        <w:trPr>
          <w:jc w:val="center"/>
        </w:trPr>
        <w:tc>
          <w:tcPr>
            <w:tcW w:w="2047"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建设内容</w:t>
            </w:r>
          </w:p>
        </w:tc>
        <w:tc>
          <w:tcPr>
            <w:tcW w:w="1316" w:type="pct"/>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实际支出财政经费额度</w:t>
            </w:r>
          </w:p>
        </w:tc>
        <w:tc>
          <w:tcPr>
            <w:tcW w:w="602"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学校投入</w:t>
            </w:r>
          </w:p>
        </w:tc>
        <w:tc>
          <w:tcPr>
            <w:tcW w:w="1033"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实际支出经费合计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047"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lang w:val="en-US" w:eastAsia="zh-Hans"/>
                <w14:textFill>
                  <w14:solidFill>
                    <w14:schemeClr w14:val="tx1"/>
                  </w14:solidFill>
                </w14:textFill>
              </w:rPr>
              <w:t>专家讲座</w:t>
            </w:r>
          </w:p>
        </w:tc>
        <w:tc>
          <w:tcPr>
            <w:tcW w:w="1316" w:type="pct"/>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default" w:ascii="宋体" w:cs="宋体"/>
                <w:color w:val="000000" w:themeColor="text1"/>
                <w:kern w:val="0"/>
                <w:szCs w:val="21"/>
                <w14:textFill>
                  <w14:solidFill>
                    <w14:schemeClr w14:val="tx1"/>
                  </w14:solidFill>
                </w14:textFill>
              </w:rPr>
              <w:t>4</w:t>
            </w:r>
          </w:p>
        </w:tc>
        <w:tc>
          <w:tcPr>
            <w:tcW w:w="602"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p>
        </w:tc>
        <w:tc>
          <w:tcPr>
            <w:tcW w:w="1033"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default" w:ascii="宋体" w:cs="宋体"/>
                <w:color w:val="000000" w:themeColor="text1"/>
                <w:kern w:val="0"/>
                <w:szCs w:val="21"/>
                <w14:textFill>
                  <w14:solidFill>
                    <w14:schemeClr w14:val="tx1"/>
                  </w14:solidFill>
                </w14:textFill>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047"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lang w:eastAsia="zh-Hans"/>
                <w14:textFill>
                  <w14:solidFill>
                    <w14:schemeClr w14:val="tx1"/>
                  </w14:solidFill>
                </w14:textFill>
              </w:rPr>
            </w:pPr>
            <w:r>
              <w:rPr>
                <w:rFonts w:hint="eastAsia" w:ascii="宋体" w:cs="宋体"/>
                <w:color w:val="000000" w:themeColor="text1"/>
                <w:kern w:val="0"/>
                <w:szCs w:val="21"/>
                <w14:textFill>
                  <w14:solidFill>
                    <w14:schemeClr w14:val="tx1"/>
                  </w14:solidFill>
                </w14:textFill>
              </w:rPr>
              <w:t>《毒品预防》《禁毒学概论》《禁毒法规》《毒品查缉技术》课程建设</w:t>
            </w:r>
            <w:r>
              <w:rPr>
                <w:rFonts w:hint="eastAsia" w:ascii="宋体" w:cs="宋体"/>
                <w:color w:val="000000" w:themeColor="text1"/>
                <w:kern w:val="0"/>
                <w:szCs w:val="21"/>
                <w:lang w:val="en-US" w:eastAsia="zh-Hans"/>
                <w14:textFill>
                  <w14:solidFill>
                    <w14:schemeClr w14:val="tx1"/>
                  </w14:solidFill>
                </w14:textFill>
              </w:rPr>
              <w:t>指导</w:t>
            </w:r>
          </w:p>
        </w:tc>
        <w:tc>
          <w:tcPr>
            <w:tcW w:w="1316" w:type="pct"/>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default" w:ascii="宋体" w:cs="宋体"/>
                <w:color w:val="000000" w:themeColor="text1"/>
                <w:kern w:val="0"/>
                <w:szCs w:val="21"/>
                <w14:textFill>
                  <w14:solidFill>
                    <w14:schemeClr w14:val="tx1"/>
                  </w14:solidFill>
                </w14:textFill>
              </w:rPr>
              <w:t>16</w:t>
            </w:r>
          </w:p>
        </w:tc>
        <w:tc>
          <w:tcPr>
            <w:tcW w:w="602"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p>
        </w:tc>
        <w:tc>
          <w:tcPr>
            <w:tcW w:w="1033"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default" w:ascii="宋体" w:cs="宋体"/>
                <w:color w:val="000000" w:themeColor="text1"/>
                <w:kern w:val="0"/>
                <w:szCs w:val="21"/>
                <w14:textFill>
                  <w14:solidFill>
                    <w14:schemeClr w14:val="tx1"/>
                  </w14:solidFill>
                </w14:textFill>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047" w:type="pct"/>
            <w:tcMar>
              <w:top w:w="57" w:type="dxa"/>
              <w:left w:w="57" w:type="dxa"/>
              <w:bottom w:w="57" w:type="dxa"/>
              <w:right w:w="57" w:type="dxa"/>
            </w:tcMar>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合计</w:t>
            </w:r>
          </w:p>
        </w:tc>
        <w:tc>
          <w:tcPr>
            <w:tcW w:w="1316" w:type="pct"/>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p>
        </w:tc>
        <w:tc>
          <w:tcPr>
            <w:tcW w:w="602" w:type="pct"/>
            <w:vAlign w:val="center"/>
          </w:tcPr>
          <w:p>
            <w:pPr>
              <w:widowControl/>
              <w:spacing w:line="340" w:lineRule="exact"/>
              <w:jc w:val="center"/>
              <w:rPr>
                <w:rFonts w:hint="eastAsia" w:ascii="宋体" w:cs="宋体"/>
                <w:color w:val="000000" w:themeColor="text1"/>
                <w:kern w:val="0"/>
                <w:szCs w:val="21"/>
                <w14:textFill>
                  <w14:solidFill>
                    <w14:schemeClr w14:val="tx1"/>
                  </w14:solidFill>
                </w14:textFill>
              </w:rPr>
            </w:pPr>
          </w:p>
        </w:tc>
        <w:tc>
          <w:tcPr>
            <w:tcW w:w="1033" w:type="pct"/>
            <w:tcMar>
              <w:top w:w="57" w:type="dxa"/>
              <w:left w:w="57" w:type="dxa"/>
              <w:bottom w:w="57" w:type="dxa"/>
              <w:right w:w="57" w:type="dxa"/>
            </w:tcMar>
            <w:vAlign w:val="center"/>
          </w:tcPr>
          <w:p>
            <w:pPr>
              <w:widowControl/>
              <w:spacing w:line="340" w:lineRule="exact"/>
              <w:jc w:val="center"/>
              <w:rPr>
                <w:rFonts w:hint="default" w:ascii="宋体" w:cs="宋体"/>
                <w:color w:val="000000" w:themeColor="text1"/>
                <w:kern w:val="0"/>
                <w:szCs w:val="21"/>
                <w:lang w:val="en-US" w:eastAsia="zh-CN"/>
                <w14:textFill>
                  <w14:solidFill>
                    <w14:schemeClr w14:val="tx1"/>
                  </w14:solidFill>
                </w14:textFill>
              </w:rPr>
            </w:pPr>
            <w:r>
              <w:rPr>
                <w:rFonts w:hint="eastAsia" w:ascii="宋体" w:cs="宋体"/>
                <w:color w:val="000000" w:themeColor="text1"/>
                <w:kern w:val="0"/>
                <w:szCs w:val="21"/>
                <w:lang w:val="en-US" w:eastAsia="zh-CN"/>
                <w14:textFill>
                  <w14:solidFill>
                    <w14:schemeClr w14:val="tx1"/>
                  </w14:solidFill>
                </w14:textFill>
              </w:rPr>
              <w:t>20</w:t>
            </w:r>
          </w:p>
        </w:tc>
      </w:tr>
    </w:tbl>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3.建设成果。</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1</w:t>
      </w:r>
      <w:r>
        <w:rPr>
          <w:rFonts w:hint="eastAsia" w:ascii="仿宋" w:hAnsi="仿宋" w:eastAsia="仿宋" w:cs="宋体"/>
          <w:color w:val="000000"/>
          <w:sz w:val="32"/>
          <w:szCs w:val="32"/>
          <w:lang w:val="en-US" w:eastAsia="zh-Hans"/>
        </w:rPr>
        <w:t>）多校合作，资源共享</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联合开发慕课，并结合智慧教室建设，实现课程校内外教学资源共享。通过网络公开课的建设和运行，推动课堂教学的革命，打造线上“金课”，线下精品课程，通过一流课程建设推动了一流专业的建设。目前，禁毒学专业已经建成省级一流专业，《毒品预防》课程已经建成省级一流课程。</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通过院校和行业合作的方式，实现理论和实践相结合，实现“双赢”的局面。建成实验室部分功能可以面向社会开放，实现专业为社会服务功能；是该实验室可以继续加载同平台开发的其他专业课程，可以继续增加实验室其他课程实训功能。</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3</w:t>
      </w:r>
      <w:r>
        <w:rPr>
          <w:rFonts w:hint="eastAsia" w:ascii="仿宋" w:hAnsi="仿宋" w:eastAsia="仿宋" w:cs="宋体"/>
          <w:color w:val="000000"/>
          <w:sz w:val="32"/>
          <w:szCs w:val="32"/>
          <w:lang w:val="en-US" w:eastAsia="zh-Hans"/>
        </w:rPr>
        <w:t>）通过对国外警察的培训，增加邻国禁毒的工作能力，增强合作意识，增强别国对中国的认同感。</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（六）其他建设成效</w:t>
      </w:r>
    </w:p>
    <w:p>
      <w:pPr>
        <w:spacing w:line="560" w:lineRule="exact"/>
        <w:ind w:firstLine="640" w:firstLineChars="200"/>
        <w:rPr>
          <w:rFonts w:hint="eastAsia" w:ascii="仿宋" w:hAnsi="仿宋" w:eastAsia="仿宋" w:cs="宋体"/>
          <w:color w:val="000000"/>
          <w:sz w:val="32"/>
          <w:szCs w:val="32"/>
          <w:lang w:val="en-US" w:eastAsia="zh-Hans"/>
        </w:rPr>
      </w:pPr>
      <w:r>
        <w:rPr>
          <w:rFonts w:hint="default" w:ascii="仿宋" w:hAnsi="仿宋" w:eastAsia="仿宋" w:cs="宋体"/>
          <w:color w:val="000000"/>
          <w:sz w:val="32"/>
          <w:szCs w:val="32"/>
          <w:lang w:val="en-US" w:eastAsia="zh-Hans"/>
        </w:rPr>
        <w:t>1.</w:t>
      </w:r>
      <w:r>
        <w:rPr>
          <w:rFonts w:hint="eastAsia" w:ascii="仿宋" w:hAnsi="仿宋" w:eastAsia="仿宋" w:cs="宋体"/>
          <w:color w:val="000000"/>
          <w:sz w:val="32"/>
          <w:szCs w:val="32"/>
          <w:lang w:val="en-US" w:eastAsia="zh-Hans"/>
        </w:rPr>
        <w:t>对相关专业群建设的辐射带动作用</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1</w:t>
      </w:r>
      <w:r>
        <w:rPr>
          <w:rFonts w:hint="eastAsia" w:ascii="仿宋" w:hAnsi="仿宋" w:eastAsia="仿宋" w:cs="宋体"/>
          <w:color w:val="000000"/>
          <w:sz w:val="32"/>
          <w:szCs w:val="32"/>
          <w:lang w:val="en-US" w:eastAsia="zh-Hans"/>
        </w:rPr>
        <w:t>）禁毒学专业在教学方法改革方面对相关专业群建设起到示范作用</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禁毒学专业一直是学校重点建设的专业，也是教育部和教育厅大力扶持的专业，教学设备一直比较先进，教学资源也比较丰富，相比其他专业，更有条件创新教学理念和教学手段，本专业教师较早的使用了“翻转课堂”的教学手段，充分体现“以学生为本”的理念，授课过程深受学生喜欢。该教学手段最初在禁毒学专业和侦查学专业使用，随着教学效果的影响力的加大，继而在相关专业群也得到了推广，带动了相关专业群教学改革。</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）禁毒学专业“专创融合”的理念对相关专业群的建设起到引领作用</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禁毒学专业注重扎根专业，也注重融合创新。禁毒学专业是全校最早报名参加“互联网+”大学生大学创新创业大赛的专业之一，是全校唯一取得国家铜奖、广西区赛金奖、广西区赛银奖、广西区赛铜奖的专业。禁毒学专业善于创新、敢于创新的理念和举措影响了相关专业群建设，促进了学校在创新教育方面的发展。学生的行动得到国家禁毒办专门来函肯定。</w:t>
      </w:r>
    </w:p>
    <w:p>
      <w:pPr>
        <w:spacing w:line="560" w:lineRule="exact"/>
        <w:ind w:firstLine="640" w:firstLineChars="200"/>
        <w:rPr>
          <w:rFonts w:hint="eastAsia" w:ascii="仿宋" w:hAnsi="仿宋" w:eastAsia="仿宋" w:cs="宋体"/>
          <w:color w:val="000000"/>
          <w:sz w:val="32"/>
          <w:szCs w:val="32"/>
          <w:lang w:val="en-US" w:eastAsia="zh-Hans"/>
        </w:rPr>
      </w:pP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对相关产业发展起到的支撑、服务作用。</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1</w:t>
      </w:r>
      <w:r>
        <w:rPr>
          <w:rFonts w:hint="eastAsia" w:ascii="仿宋" w:hAnsi="仿宋" w:eastAsia="仿宋" w:cs="宋体"/>
          <w:color w:val="000000"/>
          <w:sz w:val="32"/>
          <w:szCs w:val="32"/>
          <w:lang w:val="en-US" w:eastAsia="zh-Hans"/>
        </w:rPr>
        <w:t xml:space="preserve">）对行业和部分产业发展起到“智囊团” 作用。通过三年的建设，师资力量和质量都得到了质的飞跃，部分优秀教师到行业去顶岗锻炼，为基层工作出现的新问题和新情况出谋划策，并结合实际情况及时创新理念和做法，并把新理念和新举措凝练成可传播、可复制的经验，主动送教上门。 </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是行业发展壮大起到“生力军”的作用。特色专业建设最大的受益者就是学生，通过三年的硬件和软件建设，学生有条件接触到更先进的理念和更贴近基层的实训，学生的综合素质得到更为全面的提升，更能适应日益复杂的公安工作，成为公安队伍的“生力军”。</w:t>
      </w:r>
    </w:p>
    <w:p>
      <w:pPr>
        <w:spacing w:line="560" w:lineRule="exact"/>
        <w:ind w:firstLine="640" w:firstLineChars="200"/>
        <w:rPr>
          <w:rFonts w:hint="eastAsia" w:ascii="仿宋" w:hAnsi="仿宋" w:eastAsia="仿宋" w:cs="宋体"/>
          <w:color w:val="000000"/>
          <w:sz w:val="32"/>
          <w:szCs w:val="32"/>
          <w:lang w:val="en-US" w:eastAsia="zh-Hans"/>
        </w:rPr>
      </w:pPr>
      <w:r>
        <w:rPr>
          <w:rFonts w:hint="default" w:ascii="仿宋" w:hAnsi="仿宋" w:eastAsia="仿宋" w:cs="宋体"/>
          <w:color w:val="000000"/>
          <w:sz w:val="32"/>
          <w:szCs w:val="32"/>
          <w:lang w:val="en-US" w:eastAsia="zh-Hans"/>
        </w:rPr>
        <w:t>3.</w:t>
      </w:r>
      <w:r>
        <w:rPr>
          <w:rFonts w:hint="eastAsia" w:ascii="仿宋" w:hAnsi="仿宋" w:eastAsia="仿宋" w:cs="宋体"/>
          <w:color w:val="000000"/>
          <w:sz w:val="32"/>
          <w:szCs w:val="32"/>
          <w:lang w:val="en-US" w:eastAsia="zh-Hans"/>
        </w:rPr>
        <w:t>在文化传承创新方面发挥的作用。</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1</w:t>
      </w:r>
      <w:r>
        <w:rPr>
          <w:rFonts w:hint="eastAsia" w:ascii="仿宋" w:hAnsi="仿宋" w:eastAsia="仿宋" w:cs="宋体"/>
          <w:color w:val="000000"/>
          <w:sz w:val="32"/>
          <w:szCs w:val="32"/>
          <w:lang w:val="en-US" w:eastAsia="zh-Hans"/>
        </w:rPr>
        <w:t>）禁毒学专业建设是文化传承创新的推动者</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在三年的建设过程中，禁毒学专业一直注重以社会服务的方式实现课程的考核，在开展社会服务的过程中，禁毒学专业的专业性和包容性为社会各界所认可。广西教育出版社主动联系禁毒学专业，共同开展社会服务，并主动出资出版了由禁毒学专业师生共同编写的系列教材和动漫脚本，并获中国出版协会颁发的“创新智库推优奖”。</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w:t>
      </w:r>
      <w:r>
        <w:rPr>
          <w:rFonts w:hint="default" w:ascii="仿宋" w:hAnsi="仿宋" w:eastAsia="仿宋" w:cs="宋体"/>
          <w:color w:val="000000"/>
          <w:sz w:val="32"/>
          <w:szCs w:val="32"/>
          <w:lang w:val="en-US" w:eastAsia="zh-Hans"/>
        </w:rPr>
        <w:t>2</w:t>
      </w:r>
      <w:r>
        <w:rPr>
          <w:rFonts w:hint="eastAsia" w:ascii="仿宋" w:hAnsi="仿宋" w:eastAsia="仿宋" w:cs="宋体"/>
          <w:color w:val="000000"/>
          <w:sz w:val="32"/>
          <w:szCs w:val="32"/>
          <w:lang w:val="en-US" w:eastAsia="zh-Hans"/>
        </w:rPr>
        <w:t>）禁毒学专业建设是文化传承创新的参与者</w:t>
      </w:r>
    </w:p>
    <w:p>
      <w:pPr>
        <w:pStyle w:val="12"/>
        <w:spacing w:line="560" w:lineRule="exact"/>
        <w:ind w:firstLine="640"/>
        <w:rPr>
          <w:rFonts w:hint="eastAsia" w:ascii="仿宋" w:hAnsi="仿宋" w:eastAsia="仿宋" w:cs="宋体"/>
          <w:color w:val="000000"/>
          <w:sz w:val="32"/>
          <w:szCs w:val="32"/>
          <w:lang w:val="en-US" w:eastAsia="zh-Hans"/>
        </w:rPr>
        <w:sectPr>
          <w:footerReference r:id="rId4" w:type="first"/>
          <w:footerReference r:id="rId3" w:type="default"/>
          <w:pgSz w:w="11906" w:h="16838"/>
          <w:pgMar w:top="2098" w:right="1474" w:bottom="1985" w:left="1588" w:header="851" w:footer="992" w:gutter="0"/>
          <w:cols w:space="425" w:num="1"/>
          <w:titlePg/>
          <w:docGrid w:linePitch="312" w:charSpace="0"/>
        </w:sectPr>
      </w:pPr>
      <w:r>
        <w:rPr>
          <w:rFonts w:hint="eastAsia" w:ascii="仿宋" w:hAnsi="仿宋" w:eastAsia="仿宋" w:cs="宋体"/>
          <w:kern w:val="0"/>
          <w:sz w:val="32"/>
          <w:szCs w:val="32"/>
        </w:rPr>
        <w:t>公安教育在公安工作中处于基础性、先导性和全局性地位。本专业建设过程中始终围绕立德树人根本目标，注重继承和弘扬中华优秀传统伟华、革命文化、社会主义先进文化，尤其重视培育、塑造</w:t>
      </w:r>
      <w:r>
        <w:rPr>
          <w:rFonts w:hint="eastAsia" w:ascii="仿宋" w:hAnsi="仿宋" w:eastAsia="仿宋" w:cs="宋体"/>
          <w:kern w:val="0"/>
          <w:sz w:val="32"/>
          <w:szCs w:val="32"/>
          <w:lang w:val="en-US" w:eastAsia="zh-Hans"/>
        </w:rPr>
        <w:t>师</w:t>
      </w:r>
      <w:r>
        <w:rPr>
          <w:rFonts w:hint="eastAsia" w:ascii="仿宋" w:hAnsi="仿宋" w:eastAsia="仿宋" w:cs="宋体"/>
          <w:color w:val="000000"/>
          <w:sz w:val="32"/>
          <w:szCs w:val="32"/>
          <w:lang w:val="en-US" w:eastAsia="zh-Hans"/>
        </w:rPr>
        <w:t>生“对党忠诚、服务人民、执法公正、纪律严明”的政治意识，</w:t>
      </w:r>
      <w:r>
        <w:rPr>
          <w:rFonts w:hint="eastAsia" w:ascii="仿宋" w:hAnsi="仿宋" w:eastAsia="仿宋" w:cs="宋体"/>
          <w:kern w:val="0"/>
          <w:sz w:val="32"/>
          <w:szCs w:val="32"/>
        </w:rPr>
        <w:t>传播人民警察核心价值观。</w:t>
      </w:r>
      <w:r>
        <w:rPr>
          <w:rFonts w:hint="eastAsia" w:ascii="仿宋" w:hAnsi="仿宋" w:eastAsia="仿宋" w:cs="宋体"/>
          <w:color w:val="000000"/>
          <w:sz w:val="32"/>
          <w:szCs w:val="32"/>
          <w:lang w:val="en-US" w:eastAsia="zh-Hans"/>
        </w:rPr>
        <w:t>在三年特色专业建设的过程中，</w:t>
      </w:r>
      <w:r>
        <w:rPr>
          <w:rFonts w:hint="eastAsia" w:ascii="仿宋" w:hAnsi="仿宋" w:eastAsia="仿宋" w:cs="宋体"/>
          <w:kern w:val="0"/>
          <w:sz w:val="32"/>
          <w:szCs w:val="32"/>
        </w:rPr>
        <w:t>每年组织教师、学生参加红色教育活动不少于2次，多次前往兴安、全州、百色等红色教育基地。组织学生参与到各类宣讲、宣传活动中，与各地市公安机关合作，组织学生到上思开展禁毒宣传文艺晚会，受到当地县委领导和各界群众的一致好评。</w:t>
      </w:r>
      <w:r>
        <w:rPr>
          <w:rFonts w:hint="eastAsia" w:ascii="仿宋" w:hAnsi="仿宋" w:eastAsia="仿宋" w:cs="宋体"/>
          <w:color w:val="000000"/>
          <w:sz w:val="32"/>
          <w:szCs w:val="32"/>
          <w:lang w:val="en-US" w:eastAsia="zh-Hans"/>
        </w:rPr>
        <w:t>禁毒学专业学生多次深入边疆、民族地区开展毒情调研、走访涉毒家庭，用所学知识帮助涉毒家庭走出困境，在见习和实习中不怕苦，不怕累，积极参与各类违法犯罪的打击，以实际行动践行了不忘初心、牢记使命的宗旨，</w:t>
      </w:r>
      <w:r>
        <w:rPr>
          <w:rFonts w:hint="eastAsia" w:ascii="仿宋" w:hAnsi="仿宋" w:eastAsia="仿宋" w:cs="宋体"/>
          <w:kern w:val="0"/>
          <w:sz w:val="32"/>
          <w:szCs w:val="32"/>
        </w:rPr>
        <w:t>培养德智体美劳全面发展的社会主义建设者和接班人。</w:t>
      </w:r>
    </w:p>
    <w:p>
      <w:pPr>
        <w:spacing w:line="560" w:lineRule="exact"/>
        <w:ind w:firstLine="640" w:firstLineChars="200"/>
        <w:rPr>
          <w:rFonts w:ascii="黑体" w:hAnsi="黑体" w:eastAsia="黑体"/>
          <w:bCs/>
          <w:color w:val="000000"/>
          <w:sz w:val="32"/>
          <w:szCs w:val="32"/>
        </w:rPr>
      </w:pPr>
      <w:r>
        <w:rPr>
          <w:rFonts w:hint="eastAsia" w:ascii="黑体" w:hAnsi="黑体" w:eastAsia="黑体"/>
          <w:bCs/>
          <w:color w:val="000000"/>
          <w:sz w:val="32"/>
          <w:szCs w:val="32"/>
        </w:rPr>
        <w:t>二、绩效目标完成</w:t>
      </w:r>
      <w:r>
        <w:rPr>
          <w:rFonts w:ascii="黑体" w:hAnsi="黑体" w:eastAsia="黑体"/>
          <w:bCs/>
          <w:color w:val="000000"/>
          <w:sz w:val="32"/>
          <w:szCs w:val="32"/>
        </w:rPr>
        <w:t>情况</w:t>
      </w:r>
    </w:p>
    <w:tbl>
      <w:tblPr>
        <w:tblStyle w:val="7"/>
        <w:tblW w:w="4994"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881"/>
        <w:gridCol w:w="1499"/>
        <w:gridCol w:w="995"/>
        <w:gridCol w:w="1444"/>
        <w:gridCol w:w="5293"/>
        <w:gridCol w:w="1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right"/>
        </w:trPr>
        <w:tc>
          <w:tcPr>
            <w:tcW w:w="262" w:type="pct"/>
            <w:shd w:val="clear" w:color="auto" w:fill="auto"/>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975"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立项时数值</w:t>
            </w:r>
          </w:p>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（即规划中的当前值）</w:t>
            </w:r>
          </w:p>
        </w:tc>
        <w:tc>
          <w:tcPr>
            <w:tcW w:w="336"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2020年</w:t>
            </w:r>
          </w:p>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目标值</w:t>
            </w:r>
          </w:p>
        </w:tc>
        <w:tc>
          <w:tcPr>
            <w:tcW w:w="488"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验收值</w:t>
            </w:r>
          </w:p>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（即当前值）</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自评说明</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restart"/>
            <w:shd w:val="clear" w:color="auto" w:fill="auto"/>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办学条件与规模</w:t>
            </w: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教学仪器设备总值（万元，含实验实训教学设备）</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eastAsia="zh-CN" w:bidi="ar-SA"/>
              </w:rPr>
            </w:pP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1955.72</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1334.47</w:t>
            </w:r>
          </w:p>
        </w:tc>
        <w:tc>
          <w:tcPr>
            <w:tcW w:w="1791" w:type="pct"/>
            <w:vAlign w:val="center"/>
          </w:tcPr>
          <w:p>
            <w:pPr>
              <w:widowControl/>
              <w:spacing w:line="280" w:lineRule="exact"/>
              <w:jc w:val="left"/>
              <w:rPr>
                <w:rFonts w:hint="eastAsia" w:ascii="宋体" w:hAnsi="宋体" w:eastAsia="宋体" w:cs="宋体"/>
                <w:color w:val="000000"/>
                <w:kern w:val="0"/>
                <w:sz w:val="22"/>
                <w:lang w:val="en-US" w:eastAsia="zh-Hans"/>
              </w:rPr>
            </w:pPr>
            <w:r>
              <w:rPr>
                <w:rFonts w:hint="eastAsia" w:ascii="宋体" w:hAnsi="宋体" w:eastAsia="宋体" w:cs="宋体"/>
                <w:color w:val="000000"/>
                <w:kern w:val="0"/>
                <w:sz w:val="22"/>
              </w:rPr>
              <w:t>通过项目建设，新增教学仪器设备价值</w:t>
            </w:r>
            <w:r>
              <w:rPr>
                <w:rFonts w:hint="default" w:ascii="宋体" w:hAnsi="宋体" w:eastAsia="宋体" w:cs="宋体"/>
                <w:color w:val="000000"/>
                <w:kern w:val="0"/>
                <w:sz w:val="22"/>
              </w:rPr>
              <w:t>1242.47</w:t>
            </w:r>
            <w:r>
              <w:rPr>
                <w:rFonts w:hint="eastAsia" w:ascii="宋体" w:hAnsi="宋体" w:eastAsia="宋体" w:cs="宋体"/>
                <w:color w:val="000000"/>
                <w:kern w:val="0"/>
                <w:sz w:val="22"/>
              </w:rPr>
              <w:t>万元，教学仪器设备总值从</w:t>
            </w:r>
            <w:r>
              <w:rPr>
                <w:rFonts w:hint="default" w:ascii="宋体" w:hAnsi="宋体" w:eastAsia="宋体" w:cs="宋体"/>
                <w:color w:val="000000"/>
                <w:kern w:val="0"/>
                <w:sz w:val="22"/>
              </w:rPr>
              <w:t>92</w:t>
            </w:r>
            <w:r>
              <w:rPr>
                <w:rFonts w:hint="eastAsia" w:ascii="宋体" w:hAnsi="宋体" w:eastAsia="宋体" w:cs="宋体"/>
                <w:color w:val="000000"/>
                <w:kern w:val="0"/>
                <w:sz w:val="22"/>
                <w:lang w:val="en-US" w:eastAsia="zh-Hans"/>
              </w:rPr>
              <w:t>万</w:t>
            </w:r>
            <w:r>
              <w:rPr>
                <w:rFonts w:hint="eastAsia" w:ascii="宋体" w:hAnsi="宋体" w:eastAsia="宋体" w:cs="宋体"/>
                <w:color w:val="000000"/>
                <w:kern w:val="0"/>
                <w:sz w:val="22"/>
              </w:rPr>
              <w:t>增长至</w:t>
            </w:r>
            <w:r>
              <w:rPr>
                <w:rFonts w:hint="default" w:ascii="宋体" w:hAnsi="宋体" w:eastAsia="宋体" w:cs="宋体"/>
                <w:color w:val="000000"/>
                <w:kern w:val="0"/>
                <w:sz w:val="22"/>
              </w:rPr>
              <w:t>1334.47</w:t>
            </w:r>
            <w:r>
              <w:rPr>
                <w:rFonts w:hint="eastAsia" w:ascii="宋体" w:hAnsi="宋体" w:eastAsia="宋体" w:cs="宋体"/>
                <w:color w:val="000000"/>
                <w:kern w:val="0"/>
                <w:sz w:val="22"/>
                <w:lang w:val="en-US" w:eastAsia="zh-Hans"/>
              </w:rPr>
              <w:t>万</w:t>
            </w:r>
            <w:r>
              <w:rPr>
                <w:rFonts w:hint="eastAsia" w:ascii="宋体" w:hAnsi="宋体" w:eastAsia="宋体" w:cs="宋体"/>
                <w:color w:val="000000"/>
                <w:kern w:val="0"/>
                <w:sz w:val="22"/>
              </w:rPr>
              <w:t>，增长率达</w:t>
            </w:r>
            <w:r>
              <w:rPr>
                <w:rFonts w:hint="default" w:ascii="宋体" w:hAnsi="宋体" w:eastAsia="宋体" w:cs="宋体"/>
                <w:color w:val="000000"/>
                <w:kern w:val="0"/>
                <w:sz w:val="22"/>
              </w:rPr>
              <w:t>13.5</w:t>
            </w:r>
            <w:r>
              <w:rPr>
                <w:rFonts w:hint="eastAsia" w:ascii="宋体" w:hAnsi="宋体" w:eastAsia="宋体" w:cs="宋体"/>
                <w:color w:val="000000"/>
                <w:kern w:val="0"/>
                <w:sz w:val="22"/>
                <w:lang w:val="en-US" w:eastAsia="zh-Hans"/>
              </w:rPr>
              <w:t>倍</w:t>
            </w:r>
            <w:r>
              <w:rPr>
                <w:rFonts w:hint="eastAsia" w:ascii="宋体" w:hAnsi="宋体" w:eastAsia="宋体" w:cs="宋体"/>
                <w:color w:val="000000"/>
                <w:kern w:val="0"/>
                <w:sz w:val="22"/>
              </w:rPr>
              <w:t>，</w:t>
            </w:r>
            <w:r>
              <w:rPr>
                <w:rFonts w:hint="eastAsia" w:ascii="宋体" w:hAnsi="宋体" w:eastAsia="宋体" w:cs="宋体"/>
                <w:color w:val="000000"/>
                <w:kern w:val="0"/>
                <w:sz w:val="22"/>
                <w:lang w:val="en-US" w:eastAsia="zh-Hans"/>
              </w:rPr>
              <w:t>原先申报时误将实验室安防、消防等设备等投入计算进仪器设备值，因此出现表面数据未达标，但实际投入实验设备的总额已经超过拨款总数的情况。</w:t>
            </w:r>
          </w:p>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lang w:val="en-US" w:eastAsia="zh-Hans"/>
              </w:rPr>
              <w:t>目前</w:t>
            </w:r>
            <w:r>
              <w:rPr>
                <w:rFonts w:hint="eastAsia" w:ascii="宋体" w:hAnsi="宋体" w:eastAsia="宋体" w:cs="宋体"/>
                <w:color w:val="000000"/>
                <w:kern w:val="0"/>
                <w:sz w:val="22"/>
              </w:rPr>
              <w:t>该项指标已完成。</w:t>
            </w:r>
          </w:p>
        </w:tc>
        <w:tc>
          <w:tcPr>
            <w:tcW w:w="637" w:type="pct"/>
            <w:vMerge w:val="restart"/>
            <w:vAlign w:val="center"/>
          </w:tcPr>
          <w:p>
            <w:pPr>
              <w:widowControl/>
              <w:spacing w:line="280" w:lineRule="exact"/>
              <w:jc w:val="center"/>
              <w:rPr>
                <w:rFonts w:ascii="宋体" w:hAnsi="宋体" w:eastAsia="宋体" w:cs="宋体"/>
              </w:rPr>
            </w:pPr>
            <w:r>
              <w:rPr>
                <w:rFonts w:ascii="宋体" w:hAnsi="宋体" w:eastAsia="宋体" w:cs="宋体"/>
                <w:lang w:val="en"/>
              </w:rPr>
              <w:t>1.</w:t>
            </w:r>
            <w:r>
              <w:rPr>
                <w:rFonts w:ascii="宋体" w:hAnsi="宋体" w:eastAsia="宋体" w:cs="宋体"/>
              </w:rPr>
              <w:t>教学仪器设备</w:t>
            </w:r>
          </w:p>
          <w:p>
            <w:pPr>
              <w:widowControl/>
              <w:spacing w:line="280" w:lineRule="exact"/>
              <w:jc w:val="center"/>
              <w:rPr>
                <w:rFonts w:ascii="宋体" w:hAnsi="宋体" w:eastAsia="宋体" w:cs="宋体"/>
                <w:kern w:val="0"/>
                <w:sz w:val="22"/>
              </w:rPr>
            </w:pPr>
            <w:r>
              <w:rPr>
                <w:rFonts w:ascii="宋体" w:hAnsi="宋体" w:eastAsia="宋体" w:cs="宋体"/>
              </w:rPr>
              <w:t>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教学仪器设备台套数（</w:t>
            </w:r>
            <w:r>
              <w:rPr>
                <w:rFonts w:ascii="宋体" w:hAnsi="宋体" w:eastAsia="宋体" w:cs="宋体"/>
                <w:color w:val="000000"/>
                <w:kern w:val="0"/>
                <w:szCs w:val="21"/>
              </w:rPr>
              <w:t>800元以上，含实验实训教学设备）</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w:t>
            </w:r>
            <w:r>
              <w:rPr>
                <w:rFonts w:ascii="宋体" w:hAnsi="宋体" w:eastAsia="宋体" w:cs="宋体"/>
                <w:color w:val="000000"/>
                <w:sz w:val="22"/>
              </w:rPr>
              <w:t>4</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53</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91</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通过项目建设，新增教学仪器设备**台（套），教学仪器设备台套数从***增长至****，增长率达***，该项指标已完成。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实验实训室数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eastAsia="zh-CN" w:bidi="ar-SA"/>
              </w:rPr>
            </w:pPr>
            <w:r>
              <w:rPr>
                <w:rFonts w:hint="default" w:ascii="宋体" w:hAnsi="宋体" w:eastAsia="宋体" w:cs="宋体"/>
                <w:color w:val="000000"/>
                <w:sz w:val="22"/>
              </w:rPr>
              <w:t>2</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5</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11</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通过项目建设，新建实验实训室</w:t>
            </w:r>
            <w:r>
              <w:rPr>
                <w:rFonts w:hint="default" w:ascii="宋体" w:hAnsi="宋体" w:eastAsia="宋体" w:cs="宋体"/>
                <w:color w:val="000000"/>
                <w:kern w:val="0"/>
                <w:sz w:val="22"/>
              </w:rPr>
              <w:t>9</w:t>
            </w:r>
            <w:r>
              <w:rPr>
                <w:rFonts w:hint="eastAsia" w:ascii="宋体" w:hAnsi="宋体" w:eastAsia="宋体" w:cs="宋体"/>
                <w:color w:val="000000"/>
                <w:kern w:val="0"/>
                <w:sz w:val="22"/>
              </w:rPr>
              <w:t>间，实验实训室总数从</w:t>
            </w:r>
            <w:r>
              <w:rPr>
                <w:rFonts w:hint="default" w:ascii="宋体" w:hAnsi="宋体" w:eastAsia="宋体" w:cs="宋体"/>
                <w:color w:val="000000"/>
                <w:kern w:val="0"/>
                <w:sz w:val="22"/>
              </w:rPr>
              <w:t>2</w:t>
            </w:r>
            <w:r>
              <w:rPr>
                <w:rFonts w:hint="eastAsia" w:ascii="宋体" w:hAnsi="宋体" w:eastAsia="宋体" w:cs="宋体"/>
                <w:color w:val="000000"/>
                <w:kern w:val="0"/>
                <w:sz w:val="22"/>
              </w:rPr>
              <w:t>间增长至</w:t>
            </w:r>
            <w:r>
              <w:rPr>
                <w:rFonts w:hint="default" w:ascii="宋体" w:hAnsi="宋体" w:eastAsia="宋体" w:cs="宋体"/>
                <w:color w:val="000000"/>
                <w:kern w:val="0"/>
                <w:sz w:val="22"/>
              </w:rPr>
              <w:t>11</w:t>
            </w:r>
            <w:r>
              <w:rPr>
                <w:rFonts w:hint="eastAsia" w:ascii="宋体" w:hAnsi="宋体" w:eastAsia="宋体" w:cs="宋体"/>
                <w:color w:val="000000"/>
                <w:kern w:val="0"/>
                <w:sz w:val="22"/>
              </w:rPr>
              <w:t>间，同时改建</w:t>
            </w:r>
            <w:r>
              <w:rPr>
                <w:rFonts w:hint="default" w:ascii="宋体" w:hAnsi="宋体" w:eastAsia="宋体" w:cs="宋体"/>
                <w:color w:val="000000"/>
                <w:kern w:val="0"/>
                <w:sz w:val="22"/>
              </w:rPr>
              <w:t>2</w:t>
            </w:r>
            <w:r>
              <w:rPr>
                <w:rFonts w:hint="eastAsia" w:ascii="宋体" w:hAnsi="宋体" w:eastAsia="宋体" w:cs="宋体"/>
                <w:color w:val="000000"/>
                <w:kern w:val="0"/>
                <w:sz w:val="22"/>
              </w:rPr>
              <w:t>间，该项指标已完成。（根据实际情况填写是否有改建）</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2.实验实训场地清单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实验实训教学场地面积（平方米）</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200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2220</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2200</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通过项目建设，新增实验实训室</w:t>
            </w:r>
            <w:r>
              <w:rPr>
                <w:rFonts w:hint="default" w:ascii="宋体" w:hAnsi="宋体" w:eastAsia="宋体" w:cs="宋体"/>
                <w:color w:val="000000"/>
                <w:kern w:val="0"/>
                <w:sz w:val="22"/>
              </w:rPr>
              <w:t>2070</w:t>
            </w:r>
            <w:r>
              <w:rPr>
                <w:rFonts w:hint="eastAsia" w:ascii="宋体" w:hAnsi="宋体" w:eastAsia="宋体" w:cs="宋体"/>
                <w:color w:val="000000"/>
                <w:kern w:val="0"/>
                <w:sz w:val="22"/>
              </w:rPr>
              <w:t>平方米，实验实训教学场地总面积从</w:t>
            </w:r>
            <w:r>
              <w:rPr>
                <w:rFonts w:hint="default" w:ascii="宋体" w:hAnsi="宋体" w:eastAsia="宋体" w:cs="宋体"/>
                <w:color w:val="000000"/>
                <w:kern w:val="0"/>
                <w:sz w:val="22"/>
              </w:rPr>
              <w:t>200</w:t>
            </w:r>
            <w:r>
              <w:rPr>
                <w:rFonts w:hint="eastAsia" w:ascii="宋体" w:hAnsi="宋体" w:eastAsia="宋体" w:cs="宋体"/>
                <w:color w:val="000000"/>
                <w:kern w:val="0"/>
                <w:sz w:val="22"/>
              </w:rPr>
              <w:t>平方米增长至</w:t>
            </w:r>
            <w:r>
              <w:rPr>
                <w:rFonts w:hint="default" w:ascii="宋体" w:hAnsi="宋体" w:eastAsia="宋体" w:cs="宋体"/>
                <w:color w:val="000000"/>
                <w:kern w:val="0"/>
                <w:sz w:val="22"/>
              </w:rPr>
              <w:t>2200</w:t>
            </w:r>
            <w:r>
              <w:rPr>
                <w:rFonts w:hint="eastAsia" w:ascii="宋体" w:hAnsi="宋体" w:eastAsia="宋体" w:cs="宋体"/>
                <w:color w:val="000000"/>
                <w:kern w:val="0"/>
                <w:sz w:val="22"/>
              </w:rPr>
              <w:t>方米，同时改建</w:t>
            </w:r>
            <w:r>
              <w:rPr>
                <w:rFonts w:hint="default" w:ascii="宋体" w:hAnsi="宋体" w:eastAsia="宋体" w:cs="宋体"/>
                <w:color w:val="000000"/>
                <w:kern w:val="0"/>
                <w:sz w:val="22"/>
              </w:rPr>
              <w:t>93</w:t>
            </w:r>
            <w:r>
              <w:rPr>
                <w:rFonts w:hint="eastAsia" w:ascii="宋体" w:hAnsi="宋体" w:eastAsia="宋体" w:cs="宋体"/>
                <w:color w:val="000000"/>
                <w:kern w:val="0"/>
                <w:sz w:val="22"/>
              </w:rPr>
              <w:t>平方米，该项指标已完成。（根据实际情况填写是否有改建）</w:t>
            </w:r>
          </w:p>
        </w:tc>
        <w:tc>
          <w:tcPr>
            <w:tcW w:w="637" w:type="pct"/>
            <w:vMerge w:val="continue"/>
            <w:vAlign w:val="center"/>
          </w:tcPr>
          <w:p>
            <w:pPr>
              <w:widowControl/>
              <w:spacing w:line="280" w:lineRule="exact"/>
              <w:jc w:val="center"/>
              <w:rPr>
                <w:rFonts w:ascii="宋体" w:hAnsi="宋体" w:eastAsia="宋体" w:cs="宋体"/>
                <w:kern w:val="0"/>
                <w:sz w:val="22"/>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kern w:val="0"/>
                <w:sz w:val="22"/>
              </w:rPr>
              <w:t>智慧教室数量</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w:t>
            </w:r>
          </w:p>
        </w:tc>
        <w:tc>
          <w:tcPr>
            <w:tcW w:w="488"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637" w:type="pct"/>
            <w:vAlign w:val="center"/>
          </w:tcPr>
          <w:p>
            <w:pPr>
              <w:widowControl/>
              <w:spacing w:line="280" w:lineRule="exact"/>
              <w:jc w:val="center"/>
              <w:rPr>
                <w:rFonts w:ascii="宋体" w:hAnsi="宋体" w:eastAsia="宋体" w:cs="宋体"/>
                <w:kern w:val="0"/>
                <w:sz w:val="22"/>
                <w:lang w:val="en"/>
              </w:rPr>
            </w:pPr>
            <w:r>
              <w:rPr>
                <w:rFonts w:ascii="宋体" w:hAnsi="宋体" w:eastAsia="宋体" w:cs="宋体"/>
                <w:kern w:val="0"/>
                <w:sz w:val="22"/>
                <w:lang w:val="en"/>
              </w:rPr>
              <w:t>此项不纳入单个项目绩效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noWrap/>
            <w:vAlign w:val="center"/>
          </w:tcPr>
          <w:p>
            <w:pPr>
              <w:widowControl/>
              <w:spacing w:line="280" w:lineRule="exact"/>
              <w:jc w:val="left"/>
              <w:rPr>
                <w:rFonts w:ascii="宋体" w:hAnsi="宋体" w:eastAsia="宋体" w:cs="宋体"/>
                <w:color w:val="FF0000"/>
                <w:kern w:val="0"/>
                <w:sz w:val="22"/>
              </w:rPr>
            </w:pPr>
            <w:r>
              <w:rPr>
                <w:rFonts w:hint="eastAsia" w:ascii="宋体" w:hAnsi="宋体" w:eastAsia="宋体" w:cs="宋体"/>
                <w:color w:val="000000"/>
                <w:kern w:val="0"/>
                <w:sz w:val="22"/>
              </w:rPr>
              <w:t>在校生</w:t>
            </w:r>
            <w:r>
              <w:rPr>
                <w:rFonts w:ascii="宋体" w:hAnsi="宋体" w:eastAsia="宋体" w:cs="宋体"/>
                <w:color w:val="000000"/>
                <w:kern w:val="0"/>
                <w:sz w:val="22"/>
              </w:rPr>
              <w:t>总数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92</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200</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225</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637" w:type="pct"/>
            <w:vAlign w:val="center"/>
          </w:tcPr>
          <w:p>
            <w:pPr>
              <w:widowControl/>
              <w:spacing w:line="280" w:lineRule="exact"/>
              <w:jc w:val="center"/>
              <w:rPr>
                <w:rFonts w:ascii="宋体" w:hAnsi="宋体" w:eastAsia="宋体" w:cs="宋体"/>
                <w:kern w:val="0"/>
                <w:sz w:val="22"/>
                <w:lang w:val="en"/>
              </w:rPr>
            </w:pPr>
            <w:r>
              <w:rPr>
                <w:rFonts w:ascii="宋体" w:hAnsi="宋体" w:eastAsia="宋体" w:cs="宋体"/>
                <w:kern w:val="0"/>
                <w:sz w:val="22"/>
                <w:lang w:val="en"/>
              </w:rPr>
              <w:t>截止2021年</w:t>
            </w:r>
            <w:r>
              <w:rPr>
                <w:rFonts w:hint="eastAsia" w:ascii="宋体" w:hAnsi="宋体" w:eastAsia="宋体" w:cs="宋体"/>
                <w:kern w:val="0"/>
                <w:sz w:val="22"/>
              </w:rPr>
              <w:t>9</w:t>
            </w:r>
            <w:r>
              <w:rPr>
                <w:rFonts w:ascii="宋体" w:hAnsi="宋体" w:eastAsia="宋体" w:cs="宋体"/>
                <w:kern w:val="0"/>
                <w:sz w:val="22"/>
                <w:lang w:val="en"/>
              </w:rPr>
              <w:t>月30日数据</w:t>
            </w:r>
            <w:r>
              <w:rPr>
                <w:rFonts w:hint="eastAsia" w:ascii="宋体" w:hAnsi="宋体" w:eastAsia="宋体" w:cs="宋体"/>
                <w:kern w:val="0"/>
                <w:sz w:val="22"/>
                <w:lang w:val="en"/>
              </w:rPr>
              <w:t>，此项不纳入绩效考评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restart"/>
            <w:shd w:val="clear" w:color="auto" w:fill="auto"/>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人才培养与教学改革</w:t>
            </w: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新开发课程数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2</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2</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项目建设期内，共新开发课程</w:t>
            </w:r>
            <w:r>
              <w:rPr>
                <w:rFonts w:hint="default" w:ascii="宋体" w:hAnsi="宋体" w:eastAsia="宋体" w:cs="宋体"/>
                <w:color w:val="000000"/>
                <w:kern w:val="0"/>
                <w:sz w:val="22"/>
              </w:rPr>
              <w:t>2</w:t>
            </w:r>
            <w:r>
              <w:rPr>
                <w:rFonts w:hint="eastAsia" w:ascii="宋体" w:hAnsi="宋体" w:eastAsia="宋体" w:cs="宋体"/>
                <w:color w:val="000000"/>
                <w:kern w:val="0"/>
                <w:sz w:val="22"/>
              </w:rPr>
              <w:t>门，具体课程清单和教学大纲详见附件材料。该指标已完成。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3.新开发课程清单</w:t>
            </w:r>
            <w:r>
              <w:rPr>
                <w:rFonts w:ascii="宋体" w:hAnsi="宋体" w:eastAsia="宋体" w:cs="宋体"/>
                <w:kern w:val="0"/>
                <w:sz w:val="22"/>
                <w:lang w:val="en"/>
              </w:rPr>
              <w:t>、教学大纲</w:t>
            </w:r>
          </w:p>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ascii="宋体" w:hAnsi="宋体" w:eastAsia="宋体" w:cs="宋体"/>
                <w:color w:val="000000"/>
                <w:kern w:val="0"/>
                <w:szCs w:val="21"/>
              </w:rPr>
              <w:t>其中：新开发实验实训课程数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ascii="宋体" w:hAnsi="宋体" w:eastAsia="宋体" w:cs="宋体"/>
                <w:color w:val="000000"/>
                <w:sz w:val="22"/>
              </w:rPr>
              <w:t>/</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2</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2</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项目建设期内，共新开发实验实训课程</w:t>
            </w:r>
            <w:r>
              <w:rPr>
                <w:rFonts w:hint="default" w:ascii="宋体" w:hAnsi="宋体" w:eastAsia="宋体" w:cs="宋体"/>
                <w:color w:val="000000"/>
                <w:kern w:val="0"/>
                <w:sz w:val="22"/>
              </w:rPr>
              <w:t>5</w:t>
            </w:r>
            <w:r>
              <w:rPr>
                <w:rFonts w:hint="eastAsia" w:ascii="宋体" w:hAnsi="宋体" w:eastAsia="宋体" w:cs="宋体"/>
                <w:color w:val="000000"/>
                <w:kern w:val="0"/>
                <w:sz w:val="22"/>
              </w:rPr>
              <w:t>门，具体课程清单和教学大纲详见附件材料。该指标已完成。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小班化教学课程在学年度开设所有专业课中的占比</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default" w:ascii="宋体" w:hAnsi="宋体" w:eastAsia="宋体" w:cs="宋体"/>
                <w:color w:val="000000"/>
                <w:sz w:val="22"/>
              </w:rPr>
              <w:t>50</w:t>
            </w:r>
            <w:r>
              <w:rPr>
                <w:rFonts w:hint="eastAsia" w:ascii="宋体" w:hAnsi="宋体" w:eastAsia="宋体" w:cs="宋体"/>
                <w:color w:val="000000"/>
                <w:sz w:val="22"/>
              </w:rPr>
              <w:t>%</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66%</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在2020年秋季学期和2021年春季学期，共开设专业课</w:t>
            </w:r>
            <w:r>
              <w:rPr>
                <w:rFonts w:hint="default" w:ascii="宋体" w:hAnsi="宋体" w:eastAsia="宋体" w:cs="宋体"/>
                <w:color w:val="000000"/>
                <w:kern w:val="0"/>
                <w:sz w:val="22"/>
              </w:rPr>
              <w:t>3</w:t>
            </w:r>
            <w:r>
              <w:rPr>
                <w:rFonts w:hint="eastAsia" w:ascii="宋体" w:hAnsi="宋体" w:eastAsia="宋体" w:cs="宋体"/>
                <w:color w:val="000000"/>
                <w:kern w:val="0"/>
                <w:sz w:val="22"/>
              </w:rPr>
              <w:t>门，其中</w:t>
            </w:r>
            <w:r>
              <w:rPr>
                <w:rFonts w:hint="default" w:ascii="宋体" w:hAnsi="宋体" w:eastAsia="宋体" w:cs="宋体"/>
                <w:color w:val="000000"/>
                <w:kern w:val="0"/>
                <w:sz w:val="22"/>
              </w:rPr>
              <w:t>2</w:t>
            </w:r>
            <w:r>
              <w:rPr>
                <w:rFonts w:hint="eastAsia" w:ascii="宋体" w:hAnsi="宋体" w:eastAsia="宋体" w:cs="宋体"/>
                <w:color w:val="000000"/>
                <w:kern w:val="0"/>
                <w:sz w:val="22"/>
              </w:rPr>
              <w:t>门的选课人数少于40人，所占比例为</w:t>
            </w:r>
            <w:r>
              <w:rPr>
                <w:rFonts w:hint="default" w:ascii="宋体" w:hAnsi="宋体" w:eastAsia="宋体" w:cs="宋体"/>
                <w:color w:val="000000"/>
                <w:kern w:val="0"/>
                <w:sz w:val="22"/>
              </w:rPr>
              <w:t>66%</w:t>
            </w:r>
            <w:r>
              <w:rPr>
                <w:rFonts w:hint="eastAsia" w:ascii="宋体" w:hAnsi="宋体" w:eastAsia="宋体" w:cs="宋体"/>
                <w:color w:val="000000"/>
                <w:kern w:val="0"/>
                <w:sz w:val="22"/>
              </w:rPr>
              <w:t>，该项指标已完成。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4.2020-2021学年专业课清单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创新创业教育类课程数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2</w:t>
            </w:r>
          </w:p>
        </w:tc>
        <w:tc>
          <w:tcPr>
            <w:tcW w:w="1791" w:type="pct"/>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在2020年秋季学期和2021年春季学期，共开设创新创业教育类课程</w:t>
            </w:r>
            <w:r>
              <w:rPr>
                <w:rFonts w:hint="default" w:ascii="宋体" w:hAnsi="宋体" w:eastAsia="宋体" w:cs="宋体"/>
                <w:color w:val="000000"/>
                <w:kern w:val="0"/>
                <w:sz w:val="22"/>
              </w:rPr>
              <w:t>2</w:t>
            </w:r>
            <w:r>
              <w:rPr>
                <w:rFonts w:hint="eastAsia" w:ascii="宋体" w:hAnsi="宋体" w:eastAsia="宋体" w:cs="宋体"/>
                <w:color w:val="000000"/>
                <w:kern w:val="0"/>
                <w:sz w:val="22"/>
              </w:rPr>
              <w:t>门，其中</w:t>
            </w:r>
            <w:r>
              <w:rPr>
                <w:rFonts w:hint="default" w:ascii="宋体" w:hAnsi="宋体" w:eastAsia="宋体" w:cs="宋体"/>
                <w:color w:val="000000"/>
                <w:kern w:val="0"/>
                <w:sz w:val="22"/>
              </w:rPr>
              <w:t>2</w:t>
            </w:r>
            <w:r>
              <w:rPr>
                <w:rFonts w:hint="eastAsia" w:ascii="宋体" w:hAnsi="宋体" w:eastAsia="宋体" w:cs="宋体"/>
                <w:color w:val="000000"/>
                <w:kern w:val="0"/>
                <w:sz w:val="22"/>
              </w:rPr>
              <w:t>门为项目建设期间新建课程。该项指标已完成。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5.2020-2021学年创新创业教育类课程清单</w:t>
            </w:r>
            <w:r>
              <w:rPr>
                <w:rFonts w:hint="eastAsia" w:ascii="宋体" w:hAnsi="宋体" w:eastAsia="宋体" w:cs="宋体"/>
              </w:rPr>
              <w:t>（如</w:t>
            </w:r>
            <w:r>
              <w:rPr>
                <w:rFonts w:ascii="宋体" w:hAnsi="宋体" w:eastAsia="宋体" w:cs="宋体"/>
              </w:rPr>
              <w:t>课程名称上看不出创新创业教育</w:t>
            </w:r>
            <w:r>
              <w:rPr>
                <w:rFonts w:hint="eastAsia" w:ascii="宋体" w:hAnsi="宋体" w:eastAsia="宋体" w:cs="宋体"/>
              </w:rPr>
              <w:t>属性</w:t>
            </w:r>
            <w:r>
              <w:rPr>
                <w:rFonts w:ascii="宋体" w:hAnsi="宋体" w:eastAsia="宋体" w:cs="宋体"/>
              </w:rPr>
              <w:t>，请提供课程内容简介</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kern w:val="0"/>
                <w:szCs w:val="21"/>
              </w:rPr>
            </w:pPr>
            <w:r>
              <w:rPr>
                <w:rFonts w:hint="eastAsia" w:ascii="宋体" w:hAnsi="宋体" w:eastAsia="宋体" w:cs="宋体"/>
                <w:kern w:val="0"/>
                <w:szCs w:val="21"/>
              </w:rPr>
              <w:t>在线课程数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top"/>
          </w:tcPr>
          <w:p>
            <w:pPr>
              <w:spacing w:line="460" w:lineRule="exact"/>
              <w:jc w:val="center"/>
              <w:rPr>
                <w:rFonts w:ascii="宋体" w:hAnsi="宋体" w:eastAsia="宋体" w:cs="宋体"/>
                <w:color w:val="000000"/>
                <w:kern w:val="2"/>
                <w:sz w:val="22"/>
                <w:szCs w:val="22"/>
                <w:lang w:eastAsia="zh-CN" w:bidi="ar-SA"/>
              </w:rPr>
            </w:pPr>
            <w:r>
              <w:rPr>
                <w:rFonts w:ascii="宋体" w:hAnsi="宋体" w:eastAsia="宋体" w:cs="宋体"/>
                <w:color w:val="000000"/>
                <w:kern w:val="2"/>
                <w:sz w:val="22"/>
                <w:szCs w:val="22"/>
                <w:lang w:eastAsia="zh-CN" w:bidi="ar-SA"/>
              </w:rPr>
              <w:t>4</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4</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在2020年秋季学期和2021年春季学期，共面向本专业学生开设在线课程</w:t>
            </w:r>
            <w:r>
              <w:rPr>
                <w:rFonts w:hint="default" w:ascii="宋体" w:hAnsi="宋体" w:eastAsia="宋体" w:cs="宋体"/>
                <w:color w:val="000000"/>
                <w:kern w:val="0"/>
                <w:sz w:val="22"/>
              </w:rPr>
              <w:t>3</w:t>
            </w:r>
            <w:r>
              <w:rPr>
                <w:rFonts w:hint="eastAsia" w:ascii="宋体" w:hAnsi="宋体" w:eastAsia="宋体" w:cs="宋体"/>
                <w:color w:val="000000"/>
                <w:kern w:val="0"/>
                <w:sz w:val="22"/>
              </w:rPr>
              <w:t>门，其中</w:t>
            </w:r>
            <w:r>
              <w:rPr>
                <w:rFonts w:hint="default" w:ascii="宋体" w:hAnsi="宋体" w:eastAsia="宋体" w:cs="宋体"/>
                <w:color w:val="000000"/>
                <w:kern w:val="0"/>
                <w:sz w:val="22"/>
              </w:rPr>
              <w:t>3</w:t>
            </w:r>
            <w:r>
              <w:rPr>
                <w:rFonts w:hint="eastAsia" w:ascii="宋体" w:hAnsi="宋体" w:eastAsia="宋体" w:cs="宋体"/>
                <w:color w:val="000000"/>
                <w:kern w:val="0"/>
                <w:sz w:val="22"/>
              </w:rPr>
              <w:t>门为项目建设期间新建课程。</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6.在线课程清单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kern w:val="0"/>
                <w:szCs w:val="21"/>
              </w:rPr>
            </w:pPr>
            <w:r>
              <w:rPr>
                <w:rFonts w:hint="eastAsia" w:ascii="宋体" w:hAnsi="宋体" w:eastAsia="宋体" w:cs="宋体"/>
                <w:kern w:val="0"/>
                <w:szCs w:val="21"/>
              </w:rPr>
              <w:t>其中：在线开放课程数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3</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1</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在2020年秋季学期和2021年春季学期，共面向本专业学生开设在线课程</w:t>
            </w:r>
            <w:r>
              <w:rPr>
                <w:rFonts w:hint="default" w:ascii="宋体" w:hAnsi="宋体" w:eastAsia="宋体" w:cs="宋体"/>
                <w:color w:val="000000"/>
                <w:kern w:val="0"/>
                <w:sz w:val="22"/>
              </w:rPr>
              <w:t>3</w:t>
            </w:r>
            <w:r>
              <w:rPr>
                <w:rFonts w:hint="eastAsia" w:ascii="宋体" w:hAnsi="宋体" w:eastAsia="宋体" w:cs="宋体"/>
                <w:color w:val="000000"/>
                <w:kern w:val="0"/>
                <w:sz w:val="22"/>
              </w:rPr>
              <w:t>门，</w:t>
            </w:r>
            <w:r>
              <w:rPr>
                <w:rFonts w:hint="eastAsia" w:ascii="宋体" w:hAnsi="宋体" w:eastAsia="宋体" w:cs="宋体"/>
                <w:color w:val="000000"/>
                <w:kern w:val="0"/>
                <w:sz w:val="22"/>
                <w:lang w:val="en-US" w:eastAsia="zh-Hans"/>
              </w:rPr>
              <w:t>其中专业课程还在进行第二轮修改，</w:t>
            </w:r>
            <w:r>
              <w:rPr>
                <w:rFonts w:hint="default" w:ascii="宋体" w:hAnsi="宋体" w:eastAsia="宋体" w:cs="宋体"/>
                <w:color w:val="000000"/>
                <w:kern w:val="0"/>
                <w:sz w:val="22"/>
                <w:lang w:eastAsia="zh-Hans"/>
              </w:rPr>
              <w:t>1</w:t>
            </w:r>
            <w:r>
              <w:rPr>
                <w:rFonts w:hint="eastAsia" w:ascii="宋体" w:hAnsi="宋体" w:eastAsia="宋体" w:cs="宋体"/>
                <w:color w:val="000000"/>
                <w:kern w:val="0"/>
                <w:sz w:val="22"/>
                <w:lang w:val="en-US" w:eastAsia="zh-Hans"/>
              </w:rPr>
              <w:t>门公共选修已经面向社会开放</w:t>
            </w:r>
            <w:r>
              <w:rPr>
                <w:rFonts w:hint="eastAsia" w:ascii="宋体" w:hAnsi="宋体" w:eastAsia="宋体" w:cs="宋体"/>
                <w:color w:val="000000"/>
                <w:kern w:val="0"/>
                <w:sz w:val="22"/>
              </w:rPr>
              <w:t>。</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kern w:val="0"/>
                <w:szCs w:val="21"/>
              </w:rPr>
            </w:pPr>
            <w:r>
              <w:rPr>
                <w:rFonts w:hint="eastAsia" w:ascii="宋体" w:hAnsi="宋体" w:eastAsia="宋体" w:cs="宋体"/>
                <w:kern w:val="0"/>
                <w:szCs w:val="21"/>
              </w:rPr>
              <w:t>其中：小规模专有在线课程（</w:t>
            </w:r>
            <w:r>
              <w:rPr>
                <w:rFonts w:ascii="宋体" w:hAnsi="宋体" w:eastAsia="宋体" w:cs="宋体"/>
                <w:kern w:val="0"/>
                <w:szCs w:val="21"/>
              </w:rPr>
              <w:t>SPOC）数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3</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在2020年秋季学期和2021年春季学期，共面向本专业学生开设</w:t>
            </w:r>
            <w:r>
              <w:rPr>
                <w:rFonts w:ascii="宋体" w:hAnsi="宋体" w:eastAsia="宋体" w:cs="宋体"/>
                <w:kern w:val="0"/>
                <w:szCs w:val="21"/>
              </w:rPr>
              <w:t>SPOC</w:t>
            </w:r>
            <w:r>
              <w:rPr>
                <w:rFonts w:hint="default" w:ascii="宋体" w:hAnsi="宋体" w:eastAsia="宋体" w:cs="宋体"/>
                <w:color w:val="000000"/>
                <w:kern w:val="0"/>
                <w:sz w:val="22"/>
              </w:rPr>
              <w:t>3</w:t>
            </w:r>
            <w:r>
              <w:rPr>
                <w:rFonts w:hint="eastAsia" w:ascii="宋体" w:hAnsi="宋体" w:eastAsia="宋体" w:cs="宋体"/>
                <w:color w:val="000000"/>
                <w:kern w:val="0"/>
                <w:sz w:val="22"/>
              </w:rPr>
              <w:t>门，其中</w:t>
            </w:r>
            <w:r>
              <w:rPr>
                <w:rFonts w:hint="default" w:ascii="宋体" w:hAnsi="宋体" w:eastAsia="宋体" w:cs="宋体"/>
                <w:color w:val="000000"/>
                <w:kern w:val="0"/>
                <w:sz w:val="22"/>
              </w:rPr>
              <w:t>3</w:t>
            </w:r>
            <w:r>
              <w:rPr>
                <w:rFonts w:hint="eastAsia" w:ascii="宋体" w:hAnsi="宋体" w:eastAsia="宋体" w:cs="宋体"/>
                <w:color w:val="000000"/>
                <w:kern w:val="0"/>
                <w:sz w:val="22"/>
              </w:rPr>
              <w:t>门为项目建设期间新建课程。该项指标已完成。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实验实训项目数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40</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40</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在2020年秋季学期和2021年春季学期，共开设实验实训项目</w:t>
            </w:r>
            <w:r>
              <w:rPr>
                <w:rFonts w:hint="default" w:ascii="宋体" w:hAnsi="宋体" w:eastAsia="宋体" w:cs="宋体"/>
                <w:color w:val="000000"/>
                <w:kern w:val="0"/>
                <w:sz w:val="22"/>
              </w:rPr>
              <w:t>40</w:t>
            </w:r>
            <w:r>
              <w:rPr>
                <w:rFonts w:hint="eastAsia" w:ascii="宋体" w:hAnsi="宋体" w:eastAsia="宋体" w:cs="宋体"/>
                <w:color w:val="000000"/>
                <w:kern w:val="0"/>
                <w:sz w:val="22"/>
              </w:rPr>
              <w:t>个，其中</w:t>
            </w:r>
            <w:r>
              <w:rPr>
                <w:rFonts w:hint="default" w:ascii="宋体" w:hAnsi="宋体" w:eastAsia="宋体" w:cs="宋体"/>
                <w:color w:val="000000"/>
                <w:kern w:val="0"/>
                <w:sz w:val="22"/>
              </w:rPr>
              <w:t>40</w:t>
            </w:r>
            <w:r>
              <w:rPr>
                <w:rFonts w:hint="eastAsia" w:ascii="宋体" w:hAnsi="宋体" w:eastAsia="宋体" w:cs="宋体"/>
                <w:color w:val="000000"/>
                <w:kern w:val="0"/>
                <w:sz w:val="22"/>
              </w:rPr>
              <w:t>个为项目建设期间新开发，该项指标已完成。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7.实验实训项目清单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ascii="宋体" w:hAnsi="宋体" w:eastAsia="宋体" w:cs="宋体"/>
                <w:color w:val="000000"/>
                <w:kern w:val="0"/>
                <w:szCs w:val="21"/>
              </w:rPr>
              <w:t>其中：虚拟仿真实验教学项目数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3</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3</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在2020年秋季学期和2021年春季学期，共开设虚拟仿真实验教学项目</w:t>
            </w:r>
            <w:r>
              <w:rPr>
                <w:rFonts w:hint="default" w:ascii="宋体" w:hAnsi="宋体" w:eastAsia="宋体" w:cs="宋体"/>
                <w:color w:val="000000"/>
                <w:kern w:val="0"/>
                <w:sz w:val="22"/>
              </w:rPr>
              <w:t>3</w:t>
            </w:r>
            <w:r>
              <w:rPr>
                <w:rFonts w:hint="eastAsia" w:ascii="宋体" w:hAnsi="宋体" w:eastAsia="宋体" w:cs="宋体"/>
                <w:color w:val="000000"/>
                <w:kern w:val="0"/>
                <w:sz w:val="22"/>
              </w:rPr>
              <w:t>个，其中</w:t>
            </w:r>
            <w:r>
              <w:rPr>
                <w:rFonts w:hint="default" w:ascii="宋体" w:hAnsi="宋体" w:eastAsia="宋体" w:cs="宋体"/>
                <w:color w:val="000000"/>
                <w:kern w:val="0"/>
                <w:sz w:val="22"/>
              </w:rPr>
              <w:t>3</w:t>
            </w:r>
            <w:r>
              <w:rPr>
                <w:rFonts w:hint="eastAsia" w:ascii="宋体" w:hAnsi="宋体" w:eastAsia="宋体" w:cs="宋体"/>
                <w:color w:val="000000"/>
                <w:kern w:val="0"/>
                <w:sz w:val="22"/>
              </w:rPr>
              <w:t>个为项目建设期间新开发，该项指标已完成。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8.虚拟仿真实验项目清单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签订合作协议的合作单位数量</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10</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15</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在项目建设期间，共与</w:t>
            </w:r>
            <w:r>
              <w:rPr>
                <w:rFonts w:hint="default" w:ascii="宋体" w:hAnsi="宋体" w:eastAsia="宋体" w:cs="宋体"/>
                <w:color w:val="000000"/>
                <w:kern w:val="0"/>
                <w:sz w:val="22"/>
              </w:rPr>
              <w:t>14</w:t>
            </w:r>
            <w:r>
              <w:rPr>
                <w:rFonts w:hint="eastAsia" w:ascii="宋体" w:hAnsi="宋体" w:eastAsia="宋体" w:cs="宋体"/>
                <w:color w:val="000000"/>
                <w:kern w:val="0"/>
                <w:sz w:val="22"/>
                <w:lang w:val="en-US" w:eastAsia="zh-Hans"/>
              </w:rPr>
              <w:t>个公安机关、</w:t>
            </w:r>
            <w:r>
              <w:rPr>
                <w:rFonts w:hint="default" w:ascii="宋体" w:hAnsi="宋体" w:eastAsia="宋体" w:cs="宋体"/>
                <w:color w:val="000000"/>
                <w:kern w:val="0"/>
                <w:sz w:val="22"/>
                <w:lang w:eastAsia="zh-Hans"/>
              </w:rPr>
              <w:t>1</w:t>
            </w:r>
            <w:r>
              <w:rPr>
                <w:rFonts w:hint="eastAsia" w:ascii="宋体" w:hAnsi="宋体" w:eastAsia="宋体" w:cs="宋体"/>
                <w:color w:val="000000"/>
                <w:kern w:val="0"/>
                <w:sz w:val="22"/>
              </w:rPr>
              <w:t>家企业签订合作办学协议，具体包括：</w:t>
            </w:r>
            <w:r>
              <w:rPr>
                <w:rFonts w:hint="eastAsia" w:ascii="宋体" w:hAnsi="宋体" w:eastAsia="宋体" w:cs="宋体"/>
                <w:color w:val="000000"/>
                <w:kern w:val="0"/>
                <w:sz w:val="22"/>
                <w:lang w:val="en-US" w:eastAsia="zh-Hans"/>
              </w:rPr>
              <w:t>上思县禁毒办</w:t>
            </w:r>
            <w:r>
              <w:rPr>
                <w:rFonts w:hint="eastAsia" w:ascii="宋体" w:hAnsi="宋体" w:eastAsia="宋体" w:cs="宋体"/>
                <w:color w:val="000000"/>
                <w:kern w:val="0"/>
                <w:sz w:val="22"/>
              </w:rPr>
              <w:t>、</w:t>
            </w:r>
            <w:r>
              <w:rPr>
                <w:rFonts w:hint="eastAsia" w:ascii="宋体" w:hAnsi="宋体" w:eastAsia="宋体" w:cs="宋体"/>
                <w:color w:val="000000"/>
                <w:kern w:val="0"/>
                <w:sz w:val="22"/>
                <w:lang w:val="en-US" w:eastAsia="zh-Hans"/>
              </w:rPr>
              <w:t>广西教育出版社</w:t>
            </w:r>
            <w:r>
              <w:rPr>
                <w:rFonts w:hint="eastAsia" w:ascii="宋体" w:hAnsi="宋体" w:eastAsia="宋体" w:cs="宋体"/>
                <w:color w:val="000000"/>
                <w:kern w:val="0"/>
                <w:sz w:val="22"/>
              </w:rPr>
              <w:t>。该项指标已完成。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合作单位名单、合作协议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校企</w:t>
            </w:r>
            <w:r>
              <w:rPr>
                <w:rFonts w:ascii="宋体" w:hAnsi="宋体" w:eastAsia="宋体" w:cs="宋体"/>
                <w:color w:val="000000"/>
                <w:kern w:val="0"/>
                <w:szCs w:val="21"/>
              </w:rPr>
              <w:t>合作开发课程数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3</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3</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在项目建设期间，共与</w:t>
            </w:r>
            <w:r>
              <w:rPr>
                <w:rFonts w:hint="eastAsia" w:ascii="宋体" w:hAnsi="宋体" w:eastAsia="宋体" w:cs="宋体"/>
                <w:color w:val="000000"/>
                <w:kern w:val="0"/>
                <w:sz w:val="22"/>
                <w:lang w:val="en-US" w:eastAsia="zh-Hans"/>
              </w:rPr>
              <w:t>南宁市公安局禁毒支队</w:t>
            </w:r>
            <w:r>
              <w:rPr>
                <w:rFonts w:hint="eastAsia" w:ascii="宋体" w:hAnsi="宋体" w:eastAsia="宋体" w:cs="宋体"/>
                <w:color w:val="000000"/>
                <w:kern w:val="0"/>
                <w:sz w:val="22"/>
              </w:rPr>
              <w:t>合作开发课程</w:t>
            </w:r>
            <w:r>
              <w:rPr>
                <w:rFonts w:hint="default" w:ascii="宋体" w:hAnsi="宋体" w:eastAsia="宋体" w:cs="宋体"/>
                <w:color w:val="000000"/>
                <w:kern w:val="0"/>
                <w:sz w:val="22"/>
              </w:rPr>
              <w:t>3</w:t>
            </w:r>
            <w:r>
              <w:rPr>
                <w:rFonts w:hint="eastAsia" w:ascii="宋体" w:hAnsi="宋体" w:eastAsia="宋体" w:cs="宋体"/>
                <w:color w:val="000000"/>
                <w:kern w:val="0"/>
                <w:sz w:val="22"/>
              </w:rPr>
              <w:t>门，该项指标已完成。</w:t>
            </w:r>
          </w:p>
        </w:tc>
        <w:tc>
          <w:tcPr>
            <w:tcW w:w="637" w:type="pct"/>
            <w:vAlign w:val="center"/>
          </w:tcPr>
          <w:p>
            <w:pPr>
              <w:widowControl/>
              <w:spacing w:line="280" w:lineRule="exact"/>
              <w:jc w:val="center"/>
              <w:rPr>
                <w:rFonts w:ascii="宋体" w:hAnsi="宋体" w:eastAsia="宋体" w:cs="宋体"/>
                <w:kern w:val="0"/>
                <w:sz w:val="22"/>
                <w:lang w:val="en"/>
              </w:rPr>
            </w:pPr>
            <w:r>
              <w:rPr>
                <w:rFonts w:ascii="宋体" w:hAnsi="宋体" w:eastAsia="宋体" w:cs="宋体"/>
                <w:kern w:val="0"/>
                <w:sz w:val="22"/>
                <w:lang w:val="en"/>
              </w:rPr>
              <w:t>9.</w:t>
            </w:r>
            <w:r>
              <w:rPr>
                <w:rFonts w:hint="eastAsia" w:ascii="宋体" w:hAnsi="宋体" w:eastAsia="宋体" w:cs="宋体"/>
                <w:kern w:val="0"/>
                <w:sz w:val="22"/>
                <w:lang w:val="en"/>
              </w:rPr>
              <w:t>校企合作开发课程清单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实践教学占总学时的比例</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30</w:t>
            </w:r>
            <w:r>
              <w:rPr>
                <w:rFonts w:ascii="宋体" w:hAnsi="宋体" w:eastAsia="宋体" w:cs="宋体"/>
                <w:color w:val="000000"/>
                <w:sz w:val="22"/>
              </w:rPr>
              <w:t>%</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43</w:t>
            </w:r>
            <w:r>
              <w:rPr>
                <w:rFonts w:ascii="宋体" w:hAnsi="宋体" w:eastAsia="宋体" w:cs="宋体"/>
                <w:color w:val="000000"/>
                <w:sz w:val="22"/>
              </w:rPr>
              <w:t>%</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38%</w:t>
            </w:r>
          </w:p>
        </w:tc>
        <w:tc>
          <w:tcPr>
            <w:tcW w:w="1791" w:type="pct"/>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本专业最新版的人才培养方案中，教学计划共包括</w:t>
            </w:r>
            <w:r>
              <w:rPr>
                <w:rFonts w:hint="default" w:ascii="宋体" w:hAnsi="宋体" w:eastAsia="宋体" w:cs="宋体"/>
                <w:color w:val="000000"/>
                <w:kern w:val="0"/>
                <w:sz w:val="22"/>
              </w:rPr>
              <w:t>2026</w:t>
            </w:r>
            <w:r>
              <w:rPr>
                <w:rFonts w:hint="eastAsia" w:ascii="宋体" w:hAnsi="宋体" w:eastAsia="宋体" w:cs="宋体"/>
                <w:color w:val="000000"/>
                <w:kern w:val="0"/>
                <w:sz w:val="22"/>
              </w:rPr>
              <w:t>个学时，其中</w:t>
            </w:r>
            <w:r>
              <w:rPr>
                <w:rFonts w:hint="eastAsia" w:ascii="宋体" w:hAnsi="宋体" w:eastAsia="宋体" w:cs="宋体"/>
                <w:color w:val="000000"/>
                <w:kern w:val="0"/>
                <w:sz w:val="22"/>
                <w:lang w:val="en-US" w:eastAsia="zh-Hans"/>
              </w:rPr>
              <w:t>总</w:t>
            </w:r>
            <w:r>
              <w:rPr>
                <w:rFonts w:hint="eastAsia" w:ascii="宋体" w:hAnsi="宋体" w:eastAsia="宋体" w:cs="宋体"/>
                <w:color w:val="000000"/>
                <w:kern w:val="0"/>
                <w:sz w:val="22"/>
              </w:rPr>
              <w:t>实践教学共</w:t>
            </w:r>
            <w:r>
              <w:rPr>
                <w:rFonts w:hint="default" w:ascii="宋体" w:hAnsi="宋体" w:eastAsia="宋体" w:cs="宋体"/>
                <w:color w:val="000000"/>
                <w:kern w:val="0"/>
                <w:sz w:val="22"/>
              </w:rPr>
              <w:t>764</w:t>
            </w:r>
            <w:r>
              <w:rPr>
                <w:rFonts w:hint="eastAsia" w:ascii="宋体" w:hAnsi="宋体" w:eastAsia="宋体" w:cs="宋体"/>
                <w:color w:val="000000"/>
                <w:kern w:val="0"/>
                <w:sz w:val="22"/>
              </w:rPr>
              <w:t>个学时，占总学时的</w:t>
            </w:r>
            <w:r>
              <w:rPr>
                <w:rFonts w:hint="default" w:ascii="宋体" w:hAnsi="宋体" w:eastAsia="宋体" w:cs="宋体"/>
                <w:color w:val="000000"/>
                <w:kern w:val="0"/>
                <w:sz w:val="22"/>
              </w:rPr>
              <w:t>38</w:t>
            </w:r>
            <w:r>
              <w:rPr>
                <w:rFonts w:hint="eastAsia" w:ascii="宋体" w:hAnsi="宋体" w:eastAsia="宋体" w:cs="宋体"/>
                <w:color w:val="000000"/>
                <w:kern w:val="0"/>
                <w:sz w:val="22"/>
              </w:rPr>
              <w:t>%</w:t>
            </w:r>
            <w:r>
              <w:rPr>
                <w:rFonts w:hint="eastAsia" w:ascii="宋体" w:hAnsi="宋体" w:eastAsia="宋体" w:cs="宋体"/>
                <w:color w:val="000000"/>
                <w:kern w:val="0"/>
                <w:sz w:val="22"/>
                <w:lang w:eastAsia="zh-Hans"/>
              </w:rPr>
              <w:t>；</w:t>
            </w:r>
            <w:r>
              <w:rPr>
                <w:rFonts w:hint="eastAsia" w:ascii="宋体" w:hAnsi="宋体" w:eastAsia="宋体" w:cs="宋体"/>
                <w:color w:val="000000"/>
                <w:kern w:val="0"/>
                <w:sz w:val="22"/>
                <w:lang w:val="en-US" w:eastAsia="zh-Hans"/>
              </w:rPr>
              <w:t>依照《国标》规定，本科专业理论与实训实践学时比例不低于</w:t>
            </w:r>
            <w:r>
              <w:rPr>
                <w:rFonts w:hint="default" w:ascii="宋体" w:hAnsi="宋体" w:eastAsia="宋体" w:cs="宋体"/>
                <w:color w:val="000000"/>
                <w:kern w:val="0"/>
                <w:sz w:val="22"/>
                <w:lang w:eastAsia="zh-Hans"/>
              </w:rPr>
              <w:t>35%</w:t>
            </w:r>
            <w:r>
              <w:rPr>
                <w:rFonts w:hint="eastAsia" w:ascii="宋体" w:hAnsi="宋体" w:eastAsia="宋体" w:cs="宋体"/>
                <w:color w:val="000000"/>
                <w:kern w:val="0"/>
                <w:sz w:val="22"/>
                <w:lang w:eastAsia="zh-Hans"/>
              </w:rPr>
              <w:t>，</w:t>
            </w:r>
            <w:r>
              <w:rPr>
                <w:rFonts w:hint="eastAsia" w:ascii="宋体" w:hAnsi="宋体" w:eastAsia="宋体" w:cs="宋体"/>
                <w:color w:val="000000"/>
                <w:kern w:val="0"/>
                <w:sz w:val="22"/>
                <w:lang w:val="en-US" w:eastAsia="zh-Hans"/>
              </w:rPr>
              <w:t>本专业培养方案符合《国标》要求，</w:t>
            </w:r>
            <w:r>
              <w:rPr>
                <w:rFonts w:hint="eastAsia" w:ascii="宋体" w:hAnsi="宋体" w:eastAsia="宋体" w:cs="宋体"/>
                <w:color w:val="000000"/>
                <w:kern w:val="0"/>
                <w:sz w:val="22"/>
              </w:rPr>
              <w:t>该项指标</w:t>
            </w:r>
            <w:r>
              <w:rPr>
                <w:rFonts w:hint="eastAsia" w:ascii="宋体" w:hAnsi="宋体" w:eastAsia="宋体" w:cs="宋体"/>
                <w:color w:val="000000"/>
                <w:kern w:val="0"/>
                <w:sz w:val="22"/>
                <w:lang w:val="en-US" w:eastAsia="zh-Hans"/>
              </w:rPr>
              <w:t>未</w:t>
            </w:r>
            <w:r>
              <w:rPr>
                <w:rFonts w:hint="eastAsia" w:ascii="宋体" w:hAnsi="宋体" w:eastAsia="宋体" w:cs="宋体"/>
                <w:color w:val="000000"/>
                <w:kern w:val="0"/>
                <w:sz w:val="22"/>
              </w:rPr>
              <w:t>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rPr>
              <w:t>人才培养方案（应</w:t>
            </w:r>
            <w:r>
              <w:rPr>
                <w:rFonts w:ascii="宋体" w:hAnsi="宋体" w:eastAsia="宋体" w:cs="宋体"/>
              </w:rPr>
              <w:t>包含</w:t>
            </w:r>
            <w:r>
              <w:rPr>
                <w:rFonts w:hint="eastAsia" w:ascii="宋体" w:hAnsi="宋体" w:eastAsia="宋体" w:cs="宋体"/>
              </w:rPr>
              <w:t>实践</w:t>
            </w:r>
            <w:r>
              <w:rPr>
                <w:rFonts w:ascii="宋体" w:hAnsi="宋体" w:eastAsia="宋体" w:cs="宋体"/>
              </w:rPr>
              <w:t>教学</w:t>
            </w:r>
            <w:r>
              <w:rPr>
                <w:rFonts w:hint="eastAsia" w:ascii="宋体" w:hAnsi="宋体" w:eastAsia="宋体" w:cs="宋体"/>
              </w:rPr>
              <w:t>学时</w:t>
            </w:r>
            <w:r>
              <w:rPr>
                <w:rFonts w:ascii="宋体" w:hAnsi="宋体" w:eastAsia="宋体" w:cs="宋体"/>
              </w:rPr>
              <w:t>的合计</w:t>
            </w:r>
            <w:r>
              <w:rPr>
                <w:rFonts w:hint="eastAsia" w:ascii="宋体" w:hAnsi="宋体" w:eastAsia="宋体" w:cs="宋体"/>
              </w:rPr>
              <w:t>数</w:t>
            </w:r>
            <w:r>
              <w:rPr>
                <w:rFonts w:ascii="宋体" w:hAnsi="宋体" w:eastAsia="宋体" w:cs="宋体"/>
              </w:rPr>
              <w:t>和在总学时中占比的计算说明</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校内实践教学占实践教学总学时的比例</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100%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70%</w:t>
            </w:r>
          </w:p>
        </w:tc>
        <w:tc>
          <w:tcPr>
            <w:tcW w:w="488"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不纳入绩效考评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restart"/>
            <w:vAlign w:val="center"/>
          </w:tcPr>
          <w:p>
            <w:pPr>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人才培养与教学改革</w:t>
            </w: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新开发教材数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eastAsia="zh-CN" w:bidi="ar-SA"/>
              </w:rPr>
            </w:pPr>
            <w:r>
              <w:rPr>
                <w:rFonts w:ascii="宋体" w:hAnsi="宋体" w:eastAsia="宋体" w:cs="宋体"/>
                <w:color w:val="000000"/>
                <w:kern w:val="2"/>
                <w:sz w:val="22"/>
                <w:szCs w:val="22"/>
                <w:lang w:eastAsia="zh-CN" w:bidi="ar-SA"/>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2</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4</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在项目建设期间，本专业的专任教师共新开发教材</w:t>
            </w:r>
            <w:r>
              <w:rPr>
                <w:rFonts w:hint="default" w:ascii="宋体" w:hAnsi="宋体" w:eastAsia="宋体" w:cs="宋体"/>
                <w:color w:val="000000"/>
                <w:kern w:val="0"/>
                <w:sz w:val="22"/>
              </w:rPr>
              <w:t>4</w:t>
            </w:r>
            <w:r>
              <w:rPr>
                <w:rFonts w:hint="eastAsia" w:ascii="宋体" w:hAnsi="宋体" w:eastAsia="宋体" w:cs="宋体"/>
                <w:color w:val="000000"/>
                <w:kern w:val="0"/>
                <w:sz w:val="22"/>
              </w:rPr>
              <w:t>本，该项指标已完成。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10.新开发教材清单，封面、版权页及目录的复印件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ascii="宋体" w:hAnsi="宋体" w:eastAsia="宋体" w:cs="宋体"/>
                <w:color w:val="000000"/>
                <w:kern w:val="0"/>
                <w:szCs w:val="21"/>
              </w:rPr>
              <w:t>其中：新开发实验实训教材数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2</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在项目建设期间，本专业的专任教师共新开发实验实训教材</w:t>
            </w:r>
            <w:r>
              <w:rPr>
                <w:rFonts w:hint="default" w:ascii="宋体" w:hAnsi="宋体" w:eastAsia="宋体" w:cs="宋体"/>
                <w:color w:val="000000"/>
                <w:kern w:val="0"/>
                <w:sz w:val="22"/>
              </w:rPr>
              <w:t>0</w:t>
            </w:r>
            <w:r>
              <w:rPr>
                <w:rFonts w:hint="eastAsia" w:ascii="宋体" w:hAnsi="宋体" w:eastAsia="宋体" w:cs="宋体"/>
                <w:color w:val="000000"/>
                <w:kern w:val="0"/>
                <w:sz w:val="22"/>
              </w:rPr>
              <w:t>本，该项指标</w:t>
            </w:r>
            <w:r>
              <w:rPr>
                <w:rFonts w:hint="eastAsia" w:ascii="宋体" w:hAnsi="宋体" w:eastAsia="宋体" w:cs="宋体"/>
                <w:color w:val="000000"/>
                <w:kern w:val="0"/>
                <w:sz w:val="22"/>
                <w:lang w:val="en-US" w:eastAsia="zh-Hans"/>
              </w:rPr>
              <w:t>未</w:t>
            </w:r>
            <w:r>
              <w:rPr>
                <w:rFonts w:hint="eastAsia" w:ascii="宋体" w:hAnsi="宋体" w:eastAsia="宋体" w:cs="宋体"/>
                <w:color w:val="000000"/>
                <w:kern w:val="0"/>
                <w:sz w:val="22"/>
              </w:rPr>
              <w:t>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发表教学研究论文数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p>
        </w:tc>
        <w:tc>
          <w:tcPr>
            <w:tcW w:w="488"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在项目建设期间，本专业专任教师共发表</w:t>
            </w:r>
            <w:r>
              <w:rPr>
                <w:rFonts w:hint="default" w:ascii="宋体" w:hAnsi="宋体" w:eastAsia="宋体" w:cs="宋体"/>
                <w:color w:val="000000"/>
                <w:kern w:val="0"/>
                <w:sz w:val="22"/>
              </w:rPr>
              <w:t>22</w:t>
            </w:r>
            <w:r>
              <w:rPr>
                <w:rFonts w:hint="eastAsia" w:ascii="宋体" w:hAnsi="宋体" w:eastAsia="宋体" w:cs="宋体"/>
                <w:color w:val="000000"/>
                <w:kern w:val="0"/>
                <w:sz w:val="22"/>
              </w:rPr>
              <w:t>篇与本专业教学相关的论文。该项指标已完成。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11.</w:t>
            </w:r>
            <w:r>
              <w:rPr>
                <w:rFonts w:hint="eastAsia" w:ascii="宋体" w:hAnsi="宋体" w:eastAsia="宋体" w:cs="宋体"/>
                <w:kern w:val="0"/>
                <w:szCs w:val="21"/>
              </w:rPr>
              <w:t>发表教学研究论文数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是否修订人才培养方案</w:t>
            </w:r>
          </w:p>
        </w:tc>
        <w:tc>
          <w:tcPr>
            <w:tcW w:w="507" w:type="pct"/>
            <w:shd w:val="clear" w:color="auto" w:fill="auto"/>
            <w:noWrap/>
            <w:vAlign w:val="center"/>
          </w:tcPr>
          <w:p>
            <w:pPr>
              <w:spacing w:line="460" w:lineRule="exact"/>
              <w:jc w:val="center"/>
              <w:rPr>
                <w:rFonts w:hint="eastAsia" w:ascii="宋体" w:hAnsi="宋体" w:eastAsia="宋体" w:cs="宋体"/>
                <w:color w:val="000000"/>
                <w:kern w:val="2"/>
                <w:sz w:val="22"/>
                <w:szCs w:val="22"/>
                <w:lang w:val="en-US" w:eastAsia="zh-Hans" w:bidi="ar-SA"/>
              </w:rPr>
            </w:pPr>
            <w:r>
              <w:rPr>
                <w:rFonts w:hint="eastAsia" w:ascii="宋体" w:hAnsi="宋体" w:eastAsia="宋体" w:cs="宋体"/>
                <w:color w:val="000000"/>
                <w:sz w:val="22"/>
                <w:lang w:val="en-US" w:eastAsia="zh-Hans"/>
              </w:rPr>
              <w:t>是</w:t>
            </w:r>
          </w:p>
        </w:tc>
        <w:tc>
          <w:tcPr>
            <w:tcW w:w="336" w:type="pct"/>
            <w:vAlign w:val="center"/>
          </w:tcPr>
          <w:p>
            <w:pPr>
              <w:spacing w:line="460" w:lineRule="exact"/>
              <w:jc w:val="center"/>
              <w:rPr>
                <w:rFonts w:hint="eastAsia" w:ascii="宋体" w:hAnsi="宋体" w:eastAsia="宋体" w:cs="宋体"/>
                <w:color w:val="000000"/>
                <w:kern w:val="2"/>
                <w:sz w:val="22"/>
                <w:szCs w:val="22"/>
                <w:lang w:val="en-US" w:eastAsia="zh-Hans" w:bidi="ar-SA"/>
              </w:rPr>
            </w:pPr>
            <w:r>
              <w:rPr>
                <w:rFonts w:hint="eastAsia" w:ascii="宋体" w:hAnsi="宋体" w:eastAsia="宋体" w:cs="宋体"/>
                <w:color w:val="000000"/>
                <w:sz w:val="22"/>
                <w:lang w:val="en-US" w:eastAsia="zh-Hans"/>
              </w:rPr>
              <w:t>是</w:t>
            </w:r>
          </w:p>
        </w:tc>
        <w:tc>
          <w:tcPr>
            <w:tcW w:w="488" w:type="pct"/>
            <w:vAlign w:val="center"/>
          </w:tcPr>
          <w:p>
            <w:pPr>
              <w:widowControl/>
              <w:spacing w:line="280" w:lineRule="exact"/>
              <w:jc w:val="center"/>
              <w:rPr>
                <w:rFonts w:hint="eastAsia" w:ascii="宋体" w:hAnsi="宋体" w:eastAsia="宋体" w:cs="宋体"/>
                <w:color w:val="000000"/>
                <w:kern w:val="0"/>
                <w:sz w:val="22"/>
                <w:lang w:val="en-US" w:eastAsia="zh-Hans"/>
              </w:rPr>
            </w:pPr>
            <w:r>
              <w:rPr>
                <w:rFonts w:hint="eastAsia" w:ascii="宋体" w:hAnsi="宋体" w:eastAsia="宋体" w:cs="宋体"/>
                <w:color w:val="000000"/>
                <w:kern w:val="0"/>
                <w:sz w:val="22"/>
                <w:lang w:val="en-US" w:eastAsia="zh-Hans"/>
              </w:rPr>
              <w:t>是</w:t>
            </w:r>
          </w:p>
        </w:tc>
        <w:tc>
          <w:tcPr>
            <w:tcW w:w="1791" w:type="pct"/>
            <w:vAlign w:val="center"/>
          </w:tcPr>
          <w:p>
            <w:pPr>
              <w:widowControl/>
              <w:spacing w:line="280" w:lineRule="exact"/>
              <w:jc w:val="left"/>
              <w:rPr>
                <w:rFonts w:ascii="宋体" w:hAnsi="宋体" w:eastAsia="宋体" w:cs="宋体"/>
                <w:color w:val="000000"/>
                <w:kern w:val="0"/>
                <w:sz w:val="22"/>
              </w:rPr>
            </w:pPr>
            <w:r>
              <w:rPr>
                <w:rFonts w:hint="default" w:ascii="宋体" w:hAnsi="宋体" w:eastAsia="宋体" w:cs="宋体"/>
                <w:color w:val="000000"/>
                <w:kern w:val="0"/>
                <w:sz w:val="22"/>
              </w:rPr>
              <w:t>2018</w:t>
            </w:r>
            <w:r>
              <w:rPr>
                <w:rFonts w:hint="eastAsia" w:ascii="宋体" w:hAnsi="宋体" w:eastAsia="宋体" w:cs="宋体"/>
                <w:color w:val="000000"/>
                <w:kern w:val="0"/>
                <w:sz w:val="22"/>
              </w:rPr>
              <w:t>年</w:t>
            </w:r>
            <w:r>
              <w:rPr>
                <w:rFonts w:hint="default" w:ascii="宋体" w:hAnsi="宋体" w:eastAsia="宋体" w:cs="宋体"/>
                <w:color w:val="000000"/>
                <w:kern w:val="0"/>
                <w:sz w:val="22"/>
              </w:rPr>
              <w:t>-2021</w:t>
            </w:r>
            <w:r>
              <w:rPr>
                <w:rFonts w:hint="eastAsia" w:ascii="宋体" w:hAnsi="宋体" w:eastAsia="宋体" w:cs="宋体"/>
                <w:color w:val="000000"/>
                <w:kern w:val="0"/>
                <w:sz w:val="22"/>
                <w:lang w:val="en-US" w:eastAsia="zh-Hans"/>
              </w:rPr>
              <w:t>年</w:t>
            </w:r>
            <w:r>
              <w:rPr>
                <w:rFonts w:hint="eastAsia" w:ascii="宋体" w:hAnsi="宋体" w:eastAsia="宋体" w:cs="宋体"/>
                <w:color w:val="000000"/>
                <w:kern w:val="0"/>
                <w:sz w:val="22"/>
              </w:rPr>
              <w:t>，</w:t>
            </w:r>
            <w:r>
              <w:rPr>
                <w:rFonts w:hint="eastAsia" w:ascii="宋体" w:hAnsi="宋体" w:eastAsia="宋体" w:cs="宋体"/>
                <w:color w:val="000000"/>
                <w:kern w:val="0"/>
                <w:sz w:val="22"/>
                <w:lang w:val="en-US" w:eastAsia="zh-Hans"/>
              </w:rPr>
              <w:t>连续</w:t>
            </w:r>
            <w:r>
              <w:rPr>
                <w:rFonts w:hint="eastAsia" w:ascii="宋体" w:hAnsi="宋体" w:eastAsia="宋体" w:cs="宋体"/>
                <w:color w:val="000000"/>
                <w:kern w:val="0"/>
                <w:sz w:val="22"/>
              </w:rPr>
              <w:t>组织召开人才培养方案修订专家论证会。修订后的人才培养方案于</w:t>
            </w:r>
            <w:r>
              <w:rPr>
                <w:rFonts w:hint="default" w:ascii="宋体" w:hAnsi="宋体" w:eastAsia="宋体" w:cs="宋体"/>
                <w:color w:val="000000"/>
                <w:kern w:val="0"/>
                <w:sz w:val="22"/>
              </w:rPr>
              <w:t>2021</w:t>
            </w:r>
            <w:r>
              <w:rPr>
                <w:rFonts w:hint="eastAsia" w:ascii="宋体" w:hAnsi="宋体" w:eastAsia="宋体" w:cs="宋体"/>
                <w:color w:val="000000"/>
                <w:kern w:val="0"/>
                <w:sz w:val="22"/>
                <w:lang w:val="en-US" w:eastAsia="zh-Hans"/>
              </w:rPr>
              <w:t>秋</w:t>
            </w:r>
            <w:r>
              <w:rPr>
                <w:rFonts w:hint="eastAsia" w:ascii="宋体" w:hAnsi="宋体" w:eastAsia="宋体" w:cs="宋体"/>
                <w:color w:val="000000"/>
                <w:kern w:val="0"/>
                <w:sz w:val="22"/>
              </w:rPr>
              <w:t>学期开始实施。该项指标已完成。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rPr>
              <w:t>修订</w:t>
            </w:r>
            <w:r>
              <w:rPr>
                <w:rFonts w:ascii="宋体" w:hAnsi="宋体" w:eastAsia="宋体" w:cs="宋体"/>
              </w:rPr>
              <w:t>后的</w:t>
            </w:r>
            <w:r>
              <w:rPr>
                <w:rFonts w:hint="eastAsia" w:ascii="宋体" w:hAnsi="宋体" w:eastAsia="宋体" w:cs="宋体"/>
              </w:rPr>
              <w:t>人才</w:t>
            </w:r>
            <w:r>
              <w:rPr>
                <w:rFonts w:ascii="宋体" w:hAnsi="宋体" w:eastAsia="宋体" w:cs="宋体"/>
              </w:rPr>
              <w:t>培养方案</w:t>
            </w:r>
            <w:r>
              <w:rPr>
                <w:rFonts w:hint="eastAsia" w:ascii="宋体" w:hAnsi="宋体" w:eastAsia="宋体" w:cs="宋体"/>
              </w:rPr>
              <w:t>及</w:t>
            </w:r>
            <w:r>
              <w:rPr>
                <w:rFonts w:ascii="宋体" w:hAnsi="宋体" w:eastAsia="宋体" w:cs="宋体"/>
              </w:rPr>
              <w:t>修订情况说明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hint="eastAsia" w:ascii="宋体" w:hAnsi="宋体" w:eastAsia="宋体" w:cs="宋体"/>
                <w:color w:val="000000"/>
                <w:kern w:val="0"/>
                <w:szCs w:val="21"/>
              </w:rPr>
            </w:pPr>
            <w:r>
              <w:rPr>
                <w:rFonts w:hint="eastAsia" w:ascii="宋体" w:hAnsi="宋体" w:eastAsia="宋体" w:cs="宋体"/>
                <w:color w:val="000000"/>
                <w:kern w:val="0"/>
                <w:szCs w:val="21"/>
              </w:rPr>
              <w:t>是否参加专业认证</w:t>
            </w:r>
          </w:p>
        </w:tc>
        <w:tc>
          <w:tcPr>
            <w:tcW w:w="507" w:type="pct"/>
            <w:shd w:val="clear" w:color="auto" w:fill="auto"/>
            <w:noWrap/>
            <w:vAlign w:val="center"/>
          </w:tcPr>
          <w:p>
            <w:pPr>
              <w:widowControl/>
              <w:spacing w:line="280" w:lineRule="exact"/>
              <w:jc w:val="left"/>
              <w:rPr>
                <w:rFonts w:hint="eastAsia" w:ascii="宋体" w:hAnsi="宋体" w:eastAsia="宋体" w:cs="宋体"/>
                <w:color w:val="000000"/>
                <w:kern w:val="0"/>
                <w:szCs w:val="21"/>
                <w:lang w:val="en-US" w:eastAsia="zh-Hans"/>
              </w:rPr>
            </w:pPr>
            <w:r>
              <w:rPr>
                <w:rFonts w:hint="eastAsia" w:ascii="宋体" w:hAnsi="宋体" w:eastAsia="宋体" w:cs="宋体"/>
                <w:color w:val="000000"/>
                <w:kern w:val="0"/>
                <w:szCs w:val="21"/>
                <w:lang w:val="en-US" w:eastAsia="zh-Hans"/>
              </w:rPr>
              <w:t>否</w:t>
            </w:r>
          </w:p>
        </w:tc>
        <w:tc>
          <w:tcPr>
            <w:tcW w:w="336" w:type="pct"/>
            <w:vAlign w:val="center"/>
          </w:tcPr>
          <w:p>
            <w:pPr>
              <w:widowControl/>
              <w:spacing w:line="280" w:lineRule="exact"/>
              <w:jc w:val="left"/>
              <w:rPr>
                <w:rFonts w:hint="eastAsia" w:ascii="宋体" w:hAnsi="宋体" w:eastAsia="宋体" w:cs="宋体"/>
                <w:color w:val="000000"/>
                <w:kern w:val="0"/>
                <w:szCs w:val="21"/>
                <w:lang w:val="en-US" w:eastAsia="zh-Hans"/>
              </w:rPr>
            </w:pPr>
            <w:r>
              <w:rPr>
                <w:rFonts w:hint="eastAsia" w:ascii="宋体" w:hAnsi="宋体" w:eastAsia="宋体" w:cs="宋体"/>
                <w:color w:val="000000"/>
                <w:kern w:val="0"/>
                <w:szCs w:val="21"/>
                <w:lang w:val="en-US" w:eastAsia="zh-Hans"/>
              </w:rPr>
              <w:t>否</w:t>
            </w:r>
          </w:p>
        </w:tc>
        <w:tc>
          <w:tcPr>
            <w:tcW w:w="488" w:type="pct"/>
            <w:vAlign w:val="center"/>
          </w:tcPr>
          <w:p>
            <w:pPr>
              <w:widowControl/>
              <w:spacing w:line="280" w:lineRule="exact"/>
              <w:jc w:val="left"/>
              <w:rPr>
                <w:rFonts w:hint="eastAsia" w:ascii="宋体" w:hAnsi="宋体" w:eastAsia="宋体" w:cs="宋体"/>
                <w:color w:val="000000"/>
                <w:kern w:val="0"/>
                <w:szCs w:val="21"/>
                <w:lang w:val="en-US" w:eastAsia="zh-Hans"/>
              </w:rPr>
            </w:pPr>
            <w:r>
              <w:rPr>
                <w:rFonts w:hint="eastAsia" w:ascii="宋体" w:hAnsi="宋体" w:eastAsia="宋体" w:cs="宋体"/>
                <w:color w:val="000000"/>
                <w:kern w:val="0"/>
                <w:szCs w:val="21"/>
                <w:lang w:val="en-US" w:eastAsia="zh-Hans"/>
              </w:rPr>
              <w:t>否</w:t>
            </w:r>
          </w:p>
        </w:tc>
        <w:tc>
          <w:tcPr>
            <w:tcW w:w="1791" w:type="pct"/>
            <w:vAlign w:val="center"/>
          </w:tcPr>
          <w:p>
            <w:pPr>
              <w:widowControl/>
              <w:spacing w:line="280" w:lineRule="exact"/>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Hans"/>
              </w:rPr>
              <w:t>公安类专业</w:t>
            </w:r>
            <w:r>
              <w:rPr>
                <w:rFonts w:hint="eastAsia" w:ascii="宋体" w:hAnsi="宋体" w:eastAsia="宋体" w:cs="宋体"/>
                <w:color w:val="000000"/>
                <w:kern w:val="0"/>
                <w:szCs w:val="21"/>
              </w:rPr>
              <w:t>认证工作</w:t>
            </w:r>
            <w:r>
              <w:rPr>
                <w:rFonts w:hint="eastAsia" w:ascii="宋体" w:hAnsi="宋体" w:eastAsia="宋体" w:cs="宋体"/>
                <w:color w:val="000000"/>
                <w:kern w:val="0"/>
                <w:szCs w:val="21"/>
                <w:lang w:val="en-US" w:eastAsia="zh-Hans"/>
              </w:rPr>
              <w:t>只针对入职民警开展，没有针对专业大学生的</w:t>
            </w:r>
            <w:r>
              <w:rPr>
                <w:rFonts w:hint="eastAsia" w:ascii="宋体" w:hAnsi="宋体" w:eastAsia="宋体" w:cs="宋体"/>
                <w:color w:val="000000"/>
                <w:kern w:val="0"/>
                <w:szCs w:val="21"/>
              </w:rPr>
              <w:t>专业认证。</w:t>
            </w:r>
            <w:r>
              <w:rPr>
                <w:rFonts w:hint="eastAsia" w:ascii="宋体" w:hAnsi="宋体" w:eastAsia="宋体" w:cs="宋体"/>
                <w:color w:val="000000"/>
                <w:kern w:val="0"/>
                <w:szCs w:val="21"/>
                <w:lang w:val="en-US" w:eastAsia="zh-Hans"/>
              </w:rPr>
              <w:t>但本专业建设的联合国开发的</w:t>
            </w:r>
            <w:r>
              <w:rPr>
                <w:rFonts w:hint="default" w:ascii="宋体" w:hAnsi="宋体" w:eastAsia="宋体" w:cs="宋体"/>
                <w:color w:val="000000"/>
                <w:kern w:val="0"/>
                <w:szCs w:val="21"/>
                <w:lang w:eastAsia="zh-Hans"/>
              </w:rPr>
              <w:t>CBT</w:t>
            </w:r>
            <w:r>
              <w:rPr>
                <w:rFonts w:hint="eastAsia" w:ascii="宋体" w:hAnsi="宋体" w:eastAsia="宋体" w:cs="宋体"/>
                <w:color w:val="000000"/>
                <w:kern w:val="0"/>
                <w:szCs w:val="21"/>
                <w:lang w:val="en-US" w:eastAsia="zh-Hans"/>
              </w:rPr>
              <w:t>系统，经过《缉毒战术》和《禁毒情报》课程学习均取得合格证。</w:t>
            </w:r>
          </w:p>
        </w:tc>
        <w:tc>
          <w:tcPr>
            <w:tcW w:w="637" w:type="pct"/>
            <w:vAlign w:val="center"/>
          </w:tcPr>
          <w:p>
            <w:pPr>
              <w:widowControl/>
              <w:spacing w:line="280" w:lineRule="exact"/>
              <w:jc w:val="center"/>
              <w:rPr>
                <w:rFonts w:ascii="宋体" w:hAnsi="宋体" w:eastAsia="宋体" w:cs="宋体"/>
                <w:color w:val="C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学生职业资格证获得率</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eastAsia="zh-CN" w:bidi="ar-SA"/>
              </w:rPr>
            </w:pPr>
            <w:r>
              <w:rPr>
                <w:rFonts w:hint="default"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default" w:ascii="宋体" w:hAnsi="宋体" w:eastAsia="宋体" w:cs="宋体"/>
                <w:color w:val="000000"/>
                <w:sz w:val="22"/>
              </w:rPr>
              <w:t>95</w:t>
            </w:r>
            <w:r>
              <w:rPr>
                <w:rFonts w:hint="eastAsia" w:ascii="宋体" w:hAnsi="宋体" w:eastAsia="宋体" w:cs="宋体"/>
                <w:color w:val="000000"/>
                <w:sz w:val="22"/>
              </w:rPr>
              <w:t>%</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97.7%</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2021届毕业生共</w:t>
            </w:r>
            <w:r>
              <w:rPr>
                <w:rFonts w:hint="default" w:ascii="宋体" w:hAnsi="宋体" w:eastAsia="宋体" w:cs="宋体"/>
                <w:color w:val="000000"/>
                <w:kern w:val="0"/>
                <w:sz w:val="22"/>
              </w:rPr>
              <w:t>45</w:t>
            </w:r>
            <w:r>
              <w:rPr>
                <w:rFonts w:hint="eastAsia" w:ascii="宋体" w:hAnsi="宋体" w:eastAsia="宋体" w:cs="宋体"/>
                <w:color w:val="000000"/>
                <w:kern w:val="0"/>
                <w:sz w:val="22"/>
              </w:rPr>
              <w:t>人，其中</w:t>
            </w:r>
            <w:r>
              <w:rPr>
                <w:rFonts w:hint="default" w:ascii="宋体" w:hAnsi="宋体" w:eastAsia="宋体" w:cs="宋体"/>
                <w:color w:val="000000"/>
                <w:kern w:val="0"/>
                <w:sz w:val="22"/>
              </w:rPr>
              <w:t>44</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Hans"/>
              </w:rPr>
              <w:t>通过公安联考</w:t>
            </w:r>
            <w:r>
              <w:rPr>
                <w:rFonts w:hint="eastAsia" w:ascii="宋体" w:hAnsi="宋体" w:eastAsia="宋体" w:cs="宋体"/>
                <w:color w:val="000000"/>
                <w:kern w:val="0"/>
                <w:sz w:val="22"/>
              </w:rPr>
              <w:t>，占毕业生总数的</w:t>
            </w:r>
            <w:r>
              <w:rPr>
                <w:rFonts w:hint="default" w:ascii="宋体" w:hAnsi="宋体" w:eastAsia="宋体" w:cs="宋体"/>
                <w:color w:val="000000"/>
                <w:kern w:val="0"/>
                <w:sz w:val="22"/>
              </w:rPr>
              <w:t>97.7</w:t>
            </w:r>
            <w:r>
              <w:rPr>
                <w:rFonts w:hint="eastAsia" w:ascii="宋体" w:hAnsi="宋体" w:eastAsia="宋体" w:cs="宋体"/>
                <w:color w:val="000000"/>
                <w:kern w:val="0"/>
                <w:sz w:val="22"/>
              </w:rPr>
              <w:t>%。该项指标已完成。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12.</w:t>
            </w:r>
            <w:r>
              <w:rPr>
                <w:rFonts w:hint="eastAsia" w:ascii="宋体" w:hAnsi="宋体" w:eastAsia="宋体" w:cs="宋体"/>
                <w:kern w:val="0"/>
                <w:szCs w:val="21"/>
              </w:rPr>
              <w:t>学生职业资格证获得率统计表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参与科研</w:t>
            </w:r>
            <w:r>
              <w:rPr>
                <w:rFonts w:ascii="宋体" w:hAnsi="宋体" w:eastAsia="宋体" w:cs="宋体"/>
                <w:color w:val="000000"/>
                <w:kern w:val="0"/>
                <w:szCs w:val="21"/>
              </w:rPr>
              <w:t>/创新创业训练项目的学生数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eastAsia="zh-CN" w:bidi="ar-SA"/>
              </w:rPr>
            </w:pPr>
            <w:r>
              <w:rPr>
                <w:rFonts w:ascii="宋体" w:hAnsi="宋体" w:eastAsia="宋体" w:cs="宋体"/>
                <w:color w:val="000000"/>
                <w:kern w:val="2"/>
                <w:sz w:val="22"/>
                <w:szCs w:val="22"/>
                <w:lang w:eastAsia="zh-CN" w:bidi="ar-SA"/>
              </w:rPr>
              <w:t>0</w:t>
            </w:r>
          </w:p>
        </w:tc>
        <w:tc>
          <w:tcPr>
            <w:tcW w:w="336" w:type="pct"/>
            <w:vAlign w:val="center"/>
          </w:tcPr>
          <w:p>
            <w:pPr>
              <w:spacing w:line="460" w:lineRule="exact"/>
              <w:jc w:val="center"/>
              <w:rPr>
                <w:rFonts w:ascii="宋体" w:hAnsi="宋体" w:eastAsia="宋体" w:cs="宋体"/>
                <w:color w:val="000000"/>
                <w:kern w:val="2"/>
                <w:sz w:val="22"/>
                <w:szCs w:val="22"/>
                <w:lang w:eastAsia="zh-CN" w:bidi="ar-SA"/>
              </w:rPr>
            </w:pPr>
            <w:r>
              <w:rPr>
                <w:rFonts w:ascii="宋体" w:hAnsi="宋体" w:eastAsia="宋体" w:cs="宋体"/>
                <w:color w:val="000000"/>
                <w:kern w:val="2"/>
                <w:sz w:val="22"/>
                <w:szCs w:val="22"/>
                <w:lang w:eastAsia="zh-CN" w:bidi="ar-SA"/>
              </w:rPr>
              <w:t>10</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26</w:t>
            </w:r>
          </w:p>
        </w:tc>
        <w:tc>
          <w:tcPr>
            <w:tcW w:w="1791" w:type="pct"/>
            <w:vMerge w:val="restar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2021届毕业生共</w:t>
            </w:r>
            <w:r>
              <w:rPr>
                <w:rFonts w:hint="default" w:ascii="宋体" w:hAnsi="宋体" w:eastAsia="宋体" w:cs="宋体"/>
                <w:color w:val="000000"/>
                <w:kern w:val="0"/>
                <w:sz w:val="22"/>
              </w:rPr>
              <w:t>45</w:t>
            </w:r>
            <w:r>
              <w:rPr>
                <w:rFonts w:hint="eastAsia" w:ascii="宋体" w:hAnsi="宋体" w:eastAsia="宋体" w:cs="宋体"/>
                <w:color w:val="000000"/>
                <w:kern w:val="0"/>
                <w:sz w:val="22"/>
              </w:rPr>
              <w:t>人，其中</w:t>
            </w:r>
            <w:r>
              <w:rPr>
                <w:rFonts w:hint="default" w:ascii="宋体" w:hAnsi="宋体" w:eastAsia="宋体" w:cs="宋体"/>
                <w:color w:val="000000"/>
                <w:kern w:val="0"/>
                <w:sz w:val="22"/>
              </w:rPr>
              <w:t>5</w:t>
            </w:r>
            <w:r>
              <w:rPr>
                <w:rFonts w:hint="eastAsia" w:ascii="宋体" w:hAnsi="宋体" w:eastAsia="宋体" w:cs="宋体"/>
                <w:color w:val="000000"/>
                <w:kern w:val="0"/>
                <w:sz w:val="22"/>
              </w:rPr>
              <w:t>人参与过科研项目，</w:t>
            </w:r>
            <w:r>
              <w:rPr>
                <w:rFonts w:hint="default" w:ascii="宋体" w:hAnsi="宋体" w:eastAsia="宋体" w:cs="宋体"/>
                <w:color w:val="000000"/>
                <w:kern w:val="0"/>
                <w:sz w:val="22"/>
              </w:rPr>
              <w:t>21</w:t>
            </w:r>
            <w:r>
              <w:rPr>
                <w:rFonts w:hint="eastAsia" w:ascii="宋体" w:hAnsi="宋体" w:eastAsia="宋体" w:cs="宋体"/>
                <w:color w:val="000000"/>
                <w:kern w:val="0"/>
                <w:sz w:val="22"/>
              </w:rPr>
              <w:t>人参加过大学生创新创业训练计划，合计共</w:t>
            </w:r>
            <w:r>
              <w:rPr>
                <w:rFonts w:hint="default" w:ascii="宋体" w:hAnsi="宋体" w:eastAsia="宋体" w:cs="宋体"/>
                <w:color w:val="000000"/>
                <w:kern w:val="0"/>
                <w:sz w:val="22"/>
              </w:rPr>
              <w:t>26</w:t>
            </w:r>
            <w:r>
              <w:rPr>
                <w:rFonts w:hint="eastAsia" w:ascii="宋体" w:hAnsi="宋体" w:eastAsia="宋体" w:cs="宋体"/>
                <w:color w:val="000000"/>
                <w:kern w:val="0"/>
                <w:sz w:val="22"/>
              </w:rPr>
              <w:t>人，占毕业生总数的</w:t>
            </w:r>
            <w:r>
              <w:rPr>
                <w:rFonts w:hint="default" w:ascii="宋体" w:hAnsi="宋体" w:eastAsia="宋体" w:cs="宋体"/>
                <w:color w:val="000000"/>
                <w:kern w:val="0"/>
                <w:sz w:val="22"/>
              </w:rPr>
              <w:t>57.7</w:t>
            </w:r>
            <w:r>
              <w:rPr>
                <w:rFonts w:hint="eastAsia" w:ascii="宋体" w:hAnsi="宋体" w:eastAsia="宋体" w:cs="宋体"/>
                <w:color w:val="000000"/>
                <w:kern w:val="0"/>
                <w:sz w:val="22"/>
              </w:rPr>
              <w:t>%。该项指标已完成。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13.学生参与</w:t>
            </w:r>
            <w:r>
              <w:rPr>
                <w:rFonts w:hint="eastAsia" w:ascii="宋体" w:hAnsi="宋体" w:eastAsia="宋体" w:cs="宋体"/>
                <w:kern w:val="0"/>
                <w:szCs w:val="21"/>
              </w:rPr>
              <w:t>科研</w:t>
            </w:r>
            <w:r>
              <w:rPr>
                <w:rFonts w:ascii="宋体" w:hAnsi="宋体" w:eastAsia="宋体" w:cs="宋体"/>
                <w:kern w:val="0"/>
                <w:szCs w:val="21"/>
              </w:rPr>
              <w:t>/创新创业训练项目</w:t>
            </w:r>
            <w:r>
              <w:rPr>
                <w:rFonts w:hint="eastAsia" w:ascii="宋体" w:hAnsi="宋体" w:eastAsia="宋体" w:cs="宋体"/>
                <w:kern w:val="0"/>
                <w:szCs w:val="21"/>
              </w:rPr>
              <w:t>情况统计表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参与科研</w:t>
            </w:r>
            <w:r>
              <w:rPr>
                <w:rFonts w:ascii="宋体" w:hAnsi="宋体" w:eastAsia="宋体" w:cs="宋体"/>
                <w:color w:val="000000"/>
                <w:kern w:val="0"/>
                <w:szCs w:val="21"/>
              </w:rPr>
              <w:t>/创新创业训练项目的学生占比</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eastAsia="zh-CN" w:bidi="ar-SA"/>
              </w:rPr>
            </w:pPr>
            <w:r>
              <w:rPr>
                <w:rFonts w:hint="default"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10</w:t>
            </w:r>
            <w:r>
              <w:rPr>
                <w:rFonts w:hint="default" w:ascii="宋体" w:hAnsi="宋体" w:eastAsia="宋体" w:cs="宋体"/>
                <w:color w:val="000000"/>
                <w:sz w:val="22"/>
              </w:rPr>
              <w:t>%</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20.4%</w:t>
            </w:r>
          </w:p>
        </w:tc>
        <w:tc>
          <w:tcPr>
            <w:tcW w:w="1791" w:type="pct"/>
            <w:vMerge w:val="continue"/>
            <w:vAlign w:val="center"/>
          </w:tcPr>
          <w:p>
            <w:pPr>
              <w:widowControl/>
              <w:spacing w:line="280" w:lineRule="exact"/>
              <w:jc w:val="center"/>
              <w:rPr>
                <w:rFonts w:ascii="宋体" w:hAnsi="宋体" w:eastAsia="宋体" w:cs="宋体"/>
                <w:color w:val="000000"/>
                <w:kern w:val="0"/>
                <w:sz w:val="22"/>
              </w:rPr>
            </w:pP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restart"/>
            <w:shd w:val="clear" w:color="auto" w:fill="auto"/>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教师队伍</w:t>
            </w: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专业专任教师数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eastAsia="zh-CN" w:bidi="ar-SA"/>
              </w:rPr>
            </w:pPr>
            <w:r>
              <w:rPr>
                <w:rFonts w:hint="default" w:ascii="宋体" w:hAnsi="宋体" w:eastAsia="宋体" w:cs="宋体"/>
                <w:color w:val="000000"/>
                <w:sz w:val="22"/>
              </w:rPr>
              <w:t>30</w:t>
            </w:r>
          </w:p>
        </w:tc>
        <w:tc>
          <w:tcPr>
            <w:tcW w:w="336" w:type="pct"/>
            <w:vAlign w:val="center"/>
          </w:tcPr>
          <w:p>
            <w:pPr>
              <w:spacing w:line="460" w:lineRule="exact"/>
              <w:jc w:val="center"/>
              <w:rPr>
                <w:rFonts w:ascii="宋体" w:hAnsi="宋体" w:eastAsia="宋体" w:cs="宋体"/>
                <w:color w:val="000000"/>
                <w:kern w:val="2"/>
                <w:sz w:val="22"/>
                <w:szCs w:val="22"/>
                <w:lang w:eastAsia="zh-CN" w:bidi="ar-SA"/>
              </w:rPr>
            </w:pPr>
            <w:r>
              <w:rPr>
                <w:rFonts w:ascii="宋体" w:hAnsi="宋体" w:eastAsia="宋体" w:cs="宋体"/>
                <w:color w:val="000000"/>
                <w:kern w:val="2"/>
                <w:sz w:val="22"/>
                <w:szCs w:val="22"/>
                <w:lang w:eastAsia="zh-CN" w:bidi="ar-SA"/>
              </w:rPr>
              <w:t>34</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34</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lang w:val="en"/>
              </w:rPr>
              <w:t>目前，本专业共有专任教师</w:t>
            </w:r>
            <w:r>
              <w:rPr>
                <w:rFonts w:hint="default" w:ascii="宋体" w:hAnsi="宋体" w:eastAsia="宋体" w:cs="宋体"/>
                <w:color w:val="000000"/>
                <w:kern w:val="0"/>
                <w:sz w:val="22"/>
              </w:rPr>
              <w:t>34</w:t>
            </w:r>
            <w:r>
              <w:rPr>
                <w:rFonts w:hint="eastAsia" w:ascii="宋体" w:hAnsi="宋体" w:eastAsia="宋体" w:cs="宋体"/>
                <w:color w:val="000000"/>
                <w:kern w:val="0"/>
                <w:sz w:val="22"/>
              </w:rPr>
              <w:t>人。自2018年立项建设以来，引进专任教师</w:t>
            </w:r>
            <w:r>
              <w:rPr>
                <w:rFonts w:hint="default" w:ascii="宋体" w:hAnsi="宋体" w:eastAsia="宋体" w:cs="宋体"/>
                <w:color w:val="000000"/>
                <w:kern w:val="0"/>
                <w:sz w:val="22"/>
              </w:rPr>
              <w:t>4</w:t>
            </w:r>
            <w:r>
              <w:rPr>
                <w:rFonts w:hint="eastAsia" w:ascii="宋体" w:hAnsi="宋体" w:eastAsia="宋体" w:cs="宋体"/>
                <w:color w:val="000000"/>
                <w:kern w:val="0"/>
                <w:sz w:val="22"/>
              </w:rPr>
              <w:t>人，</w:t>
            </w:r>
            <w:r>
              <w:rPr>
                <w:rFonts w:hint="default" w:ascii="宋体" w:hAnsi="宋体" w:eastAsia="宋体" w:cs="宋体"/>
                <w:color w:val="000000"/>
                <w:kern w:val="0"/>
                <w:sz w:val="22"/>
              </w:rPr>
              <w:t>0</w:t>
            </w:r>
            <w:r>
              <w:rPr>
                <w:rFonts w:hint="eastAsia" w:ascii="宋体" w:hAnsi="宋体" w:eastAsia="宋体" w:cs="宋体"/>
                <w:color w:val="000000"/>
                <w:kern w:val="0"/>
                <w:sz w:val="22"/>
              </w:rPr>
              <w:t>人离职，专任教师数增长</w:t>
            </w:r>
            <w:r>
              <w:rPr>
                <w:rFonts w:hint="default" w:ascii="宋体" w:hAnsi="宋体" w:eastAsia="宋体" w:cs="宋体"/>
                <w:color w:val="000000"/>
                <w:kern w:val="0"/>
                <w:sz w:val="22"/>
              </w:rPr>
              <w:t>4</w:t>
            </w:r>
            <w:r>
              <w:rPr>
                <w:rFonts w:hint="eastAsia" w:ascii="宋体" w:hAnsi="宋体" w:eastAsia="宋体" w:cs="宋体"/>
                <w:color w:val="000000"/>
                <w:kern w:val="0"/>
                <w:sz w:val="22"/>
              </w:rPr>
              <w:t>人。该项指标已完成。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14.专任教师统计表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其中：实验实训教学教师数</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eastAsia="zh-CN" w:bidi="ar-SA"/>
              </w:rPr>
            </w:pPr>
            <w:r>
              <w:rPr>
                <w:rFonts w:hint="default" w:ascii="宋体" w:hAnsi="宋体" w:eastAsia="宋体" w:cs="宋体"/>
                <w:color w:val="000000"/>
                <w:sz w:val="22"/>
              </w:rPr>
              <w:t>2</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8</w:t>
            </w:r>
          </w:p>
        </w:tc>
        <w:tc>
          <w:tcPr>
            <w:tcW w:w="1791" w:type="pct"/>
            <w:vAlign w:val="center"/>
          </w:tcPr>
          <w:p>
            <w:pPr>
              <w:widowControl/>
              <w:spacing w:line="280" w:lineRule="exact"/>
              <w:jc w:val="center"/>
              <w:rPr>
                <w:rFonts w:hint="eastAsia" w:ascii="宋体" w:hAnsi="宋体" w:eastAsia="宋体" w:cs="宋体"/>
                <w:color w:val="000000"/>
                <w:kern w:val="0"/>
                <w:sz w:val="22"/>
              </w:rPr>
            </w:pPr>
            <w:r>
              <w:rPr>
                <w:rFonts w:hint="eastAsia" w:ascii="宋体" w:hAnsi="宋体" w:eastAsia="宋体" w:cs="宋体"/>
                <w:color w:val="000000"/>
                <w:kern w:val="0"/>
                <w:sz w:val="22"/>
                <w:lang w:val="en"/>
              </w:rPr>
              <w:t>目前，本专业共有</w:t>
            </w:r>
            <w:r>
              <w:rPr>
                <w:rFonts w:hint="default" w:ascii="宋体" w:hAnsi="宋体" w:eastAsia="宋体" w:cs="宋体"/>
                <w:color w:val="000000"/>
                <w:kern w:val="0"/>
                <w:sz w:val="22"/>
              </w:rPr>
              <w:t>8</w:t>
            </w:r>
            <w:r>
              <w:rPr>
                <w:rFonts w:hint="eastAsia" w:ascii="宋体" w:hAnsi="宋体" w:eastAsia="宋体" w:cs="宋体"/>
                <w:color w:val="000000"/>
                <w:kern w:val="0"/>
                <w:sz w:val="22"/>
              </w:rPr>
              <w:t>名教师负责实验实训教学。自2018年立项建设以来，引进实验实训教学教师</w:t>
            </w:r>
            <w:r>
              <w:rPr>
                <w:rFonts w:hint="default" w:ascii="宋体" w:hAnsi="宋体" w:eastAsia="宋体" w:cs="宋体"/>
                <w:color w:val="000000"/>
                <w:kern w:val="0"/>
                <w:sz w:val="22"/>
              </w:rPr>
              <w:t>8</w:t>
            </w:r>
            <w:r>
              <w:rPr>
                <w:rFonts w:hint="eastAsia" w:ascii="宋体" w:hAnsi="宋体" w:eastAsia="宋体" w:cs="宋体"/>
                <w:color w:val="000000"/>
                <w:kern w:val="0"/>
                <w:sz w:val="22"/>
              </w:rPr>
              <w:t>人，</w:t>
            </w:r>
            <w:r>
              <w:rPr>
                <w:rFonts w:hint="default" w:ascii="宋体" w:hAnsi="宋体" w:eastAsia="宋体" w:cs="宋体"/>
                <w:color w:val="000000"/>
                <w:kern w:val="0"/>
                <w:sz w:val="22"/>
              </w:rPr>
              <w:t>0</w:t>
            </w:r>
            <w:r>
              <w:rPr>
                <w:rFonts w:hint="eastAsia" w:ascii="宋体" w:hAnsi="宋体" w:eastAsia="宋体" w:cs="宋体"/>
                <w:color w:val="000000"/>
                <w:kern w:val="0"/>
                <w:sz w:val="22"/>
              </w:rPr>
              <w:t>人离职，实验实训教学教师数增长</w:t>
            </w:r>
            <w:r>
              <w:rPr>
                <w:rFonts w:hint="default" w:ascii="宋体" w:hAnsi="宋体" w:eastAsia="宋体" w:cs="宋体"/>
                <w:color w:val="000000"/>
                <w:kern w:val="0"/>
                <w:sz w:val="22"/>
              </w:rPr>
              <w:t>8</w:t>
            </w:r>
            <w:r>
              <w:rPr>
                <w:rFonts w:hint="eastAsia" w:ascii="宋体" w:hAnsi="宋体" w:eastAsia="宋体" w:cs="宋体"/>
                <w:color w:val="000000"/>
                <w:kern w:val="0"/>
                <w:sz w:val="22"/>
              </w:rPr>
              <w:t>人。</w:t>
            </w:r>
          </w:p>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高级职称专任教师占比</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eastAsia="zh-CN" w:bidi="ar-SA"/>
              </w:rPr>
            </w:pPr>
            <w:r>
              <w:rPr>
                <w:rFonts w:ascii="宋体" w:hAnsi="宋体" w:eastAsia="宋体" w:cs="宋体"/>
                <w:color w:val="000000"/>
                <w:kern w:val="2"/>
                <w:sz w:val="22"/>
                <w:szCs w:val="22"/>
                <w:lang w:eastAsia="zh-CN" w:bidi="ar-SA"/>
              </w:rPr>
              <w:t>5</w:t>
            </w:r>
          </w:p>
        </w:tc>
        <w:tc>
          <w:tcPr>
            <w:tcW w:w="336" w:type="pct"/>
            <w:vAlign w:val="center"/>
          </w:tcPr>
          <w:p>
            <w:pPr>
              <w:spacing w:line="460" w:lineRule="exact"/>
              <w:jc w:val="center"/>
              <w:rPr>
                <w:rFonts w:ascii="宋体" w:hAnsi="宋体" w:eastAsia="宋体" w:cs="宋体"/>
                <w:color w:val="000000"/>
                <w:kern w:val="2"/>
                <w:sz w:val="22"/>
                <w:szCs w:val="22"/>
                <w:lang w:eastAsia="zh-CN" w:bidi="ar-SA"/>
              </w:rPr>
            </w:pPr>
            <w:r>
              <w:rPr>
                <w:rFonts w:ascii="宋体" w:hAnsi="宋体" w:eastAsia="宋体" w:cs="宋体"/>
                <w:color w:val="000000"/>
                <w:kern w:val="2"/>
                <w:sz w:val="22"/>
                <w:szCs w:val="22"/>
                <w:lang w:eastAsia="zh-CN" w:bidi="ar-SA"/>
              </w:rPr>
              <w:t>14</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14</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lang w:val="en"/>
              </w:rPr>
              <w:t>目前，本专业共有专任教师</w:t>
            </w:r>
            <w:r>
              <w:rPr>
                <w:rFonts w:hint="default" w:ascii="宋体" w:hAnsi="宋体" w:eastAsia="宋体" w:cs="宋体"/>
                <w:color w:val="000000"/>
                <w:kern w:val="0"/>
                <w:sz w:val="22"/>
              </w:rPr>
              <w:t>33</w:t>
            </w:r>
            <w:r>
              <w:rPr>
                <w:rFonts w:hint="eastAsia" w:ascii="宋体" w:hAnsi="宋体" w:eastAsia="宋体" w:cs="宋体"/>
                <w:color w:val="000000"/>
                <w:kern w:val="0"/>
                <w:sz w:val="22"/>
              </w:rPr>
              <w:t>人，其中正高级职称</w:t>
            </w:r>
            <w:r>
              <w:rPr>
                <w:rFonts w:hint="default" w:ascii="宋体" w:hAnsi="宋体" w:eastAsia="宋体" w:cs="宋体"/>
                <w:color w:val="000000"/>
                <w:kern w:val="0"/>
                <w:sz w:val="22"/>
              </w:rPr>
              <w:t>7</w:t>
            </w:r>
            <w:r>
              <w:rPr>
                <w:rFonts w:hint="eastAsia" w:ascii="宋体" w:hAnsi="宋体" w:eastAsia="宋体" w:cs="宋体"/>
                <w:color w:val="000000"/>
                <w:kern w:val="0"/>
                <w:sz w:val="22"/>
              </w:rPr>
              <w:t>人，副高级职称</w:t>
            </w:r>
            <w:r>
              <w:rPr>
                <w:rFonts w:hint="default" w:ascii="宋体" w:hAnsi="宋体" w:eastAsia="宋体" w:cs="宋体"/>
                <w:color w:val="000000"/>
                <w:kern w:val="0"/>
                <w:sz w:val="22"/>
              </w:rPr>
              <w:t>7</w:t>
            </w:r>
            <w:r>
              <w:rPr>
                <w:rFonts w:hint="eastAsia" w:ascii="宋体" w:hAnsi="宋体" w:eastAsia="宋体" w:cs="宋体"/>
                <w:color w:val="000000"/>
                <w:kern w:val="0"/>
                <w:sz w:val="22"/>
              </w:rPr>
              <w:t>人，合计</w:t>
            </w:r>
            <w:r>
              <w:rPr>
                <w:rFonts w:hint="default" w:ascii="宋体" w:hAnsi="宋体" w:eastAsia="宋体" w:cs="宋体"/>
                <w:color w:val="000000"/>
                <w:kern w:val="0"/>
                <w:sz w:val="22"/>
              </w:rPr>
              <w:t>14</w:t>
            </w:r>
            <w:r>
              <w:rPr>
                <w:rFonts w:hint="eastAsia" w:ascii="宋体" w:hAnsi="宋体" w:eastAsia="宋体" w:cs="宋体"/>
                <w:color w:val="000000"/>
                <w:kern w:val="0"/>
                <w:sz w:val="22"/>
              </w:rPr>
              <w:t>人，占专任教师总数的</w:t>
            </w:r>
            <w:r>
              <w:rPr>
                <w:rFonts w:hint="default" w:ascii="宋体" w:hAnsi="宋体" w:eastAsia="宋体" w:cs="宋体"/>
                <w:color w:val="000000"/>
                <w:kern w:val="0"/>
                <w:sz w:val="22"/>
              </w:rPr>
              <w:t>42.4</w:t>
            </w:r>
            <w:r>
              <w:rPr>
                <w:rFonts w:hint="eastAsia" w:ascii="宋体" w:hAnsi="宋体" w:eastAsia="宋体" w:cs="宋体"/>
                <w:color w:val="000000"/>
                <w:kern w:val="0"/>
                <w:sz w:val="22"/>
              </w:rPr>
              <w:t>%。该项指标已完成。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硕士研究生学历专任教师占比</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21</w:t>
            </w:r>
          </w:p>
        </w:tc>
        <w:tc>
          <w:tcPr>
            <w:tcW w:w="1791" w:type="pct"/>
            <w:vAlign w:val="center"/>
          </w:tcPr>
          <w:p>
            <w:pPr>
              <w:widowControl/>
              <w:spacing w:line="280" w:lineRule="exact"/>
              <w:jc w:val="center"/>
              <w:rPr>
                <w:rFonts w:hint="eastAsia" w:ascii="宋体" w:hAnsi="宋体" w:eastAsia="宋体" w:cs="宋体"/>
                <w:color w:val="000000"/>
                <w:kern w:val="0"/>
                <w:sz w:val="22"/>
              </w:rPr>
            </w:pPr>
            <w:r>
              <w:rPr>
                <w:rFonts w:hint="eastAsia" w:ascii="宋体" w:hAnsi="宋体" w:eastAsia="宋体" w:cs="宋体"/>
                <w:color w:val="000000"/>
                <w:kern w:val="0"/>
                <w:sz w:val="22"/>
                <w:lang w:val="en"/>
              </w:rPr>
              <w:t>目前，本专业共有专任教师</w:t>
            </w:r>
            <w:r>
              <w:rPr>
                <w:rFonts w:hint="default" w:ascii="宋体" w:hAnsi="宋体" w:eastAsia="宋体" w:cs="宋体"/>
                <w:color w:val="000000"/>
                <w:kern w:val="0"/>
                <w:sz w:val="22"/>
              </w:rPr>
              <w:t>33</w:t>
            </w:r>
            <w:r>
              <w:rPr>
                <w:rFonts w:hint="eastAsia" w:ascii="宋体" w:hAnsi="宋体" w:eastAsia="宋体" w:cs="宋体"/>
                <w:color w:val="000000"/>
                <w:kern w:val="0"/>
                <w:sz w:val="22"/>
              </w:rPr>
              <w:t>人，其中硕士研究生学历的</w:t>
            </w:r>
            <w:r>
              <w:rPr>
                <w:rFonts w:hint="default" w:ascii="宋体" w:hAnsi="宋体" w:eastAsia="宋体" w:cs="宋体"/>
                <w:color w:val="000000"/>
                <w:kern w:val="0"/>
                <w:sz w:val="22"/>
              </w:rPr>
              <w:t>21</w:t>
            </w:r>
            <w:r>
              <w:rPr>
                <w:rFonts w:hint="eastAsia" w:ascii="宋体" w:hAnsi="宋体" w:eastAsia="宋体" w:cs="宋体"/>
                <w:color w:val="000000"/>
                <w:kern w:val="0"/>
                <w:sz w:val="22"/>
              </w:rPr>
              <w:t>人，占专任教师总数的</w:t>
            </w:r>
            <w:r>
              <w:rPr>
                <w:rFonts w:hint="default" w:ascii="宋体" w:hAnsi="宋体" w:eastAsia="宋体" w:cs="宋体"/>
                <w:color w:val="000000"/>
                <w:kern w:val="0"/>
                <w:sz w:val="22"/>
              </w:rPr>
              <w:t>63.6</w:t>
            </w:r>
            <w:r>
              <w:rPr>
                <w:rFonts w:hint="eastAsia" w:ascii="宋体" w:hAnsi="宋体" w:eastAsia="宋体" w:cs="宋体"/>
                <w:color w:val="000000"/>
                <w:kern w:val="0"/>
                <w:sz w:val="22"/>
              </w:rPr>
              <w:t>%。</w:t>
            </w:r>
          </w:p>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博士研究生学历专任教师占比</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6%</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18%</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lang w:val="en"/>
              </w:rPr>
              <w:t>目前，本专业共有专任教师</w:t>
            </w:r>
            <w:r>
              <w:rPr>
                <w:rFonts w:hint="default" w:ascii="宋体" w:hAnsi="宋体" w:eastAsia="宋体" w:cs="宋体"/>
                <w:color w:val="000000"/>
                <w:kern w:val="0"/>
                <w:sz w:val="22"/>
              </w:rPr>
              <w:t>33</w:t>
            </w:r>
            <w:r>
              <w:rPr>
                <w:rFonts w:hint="eastAsia" w:ascii="宋体" w:hAnsi="宋体" w:eastAsia="宋体" w:cs="宋体"/>
                <w:color w:val="000000"/>
                <w:kern w:val="0"/>
                <w:sz w:val="22"/>
              </w:rPr>
              <w:t>人，其中博士研究生学历的</w:t>
            </w:r>
            <w:r>
              <w:rPr>
                <w:rFonts w:hint="default" w:ascii="宋体" w:hAnsi="宋体" w:eastAsia="宋体" w:cs="宋体"/>
                <w:color w:val="000000"/>
                <w:kern w:val="0"/>
                <w:sz w:val="22"/>
              </w:rPr>
              <w:t>6</w:t>
            </w:r>
            <w:r>
              <w:rPr>
                <w:rFonts w:hint="eastAsia" w:ascii="宋体" w:hAnsi="宋体" w:eastAsia="宋体" w:cs="宋体"/>
                <w:color w:val="000000"/>
                <w:kern w:val="0"/>
                <w:sz w:val="22"/>
              </w:rPr>
              <w:t>人，占专任教师总数的</w:t>
            </w:r>
            <w:r>
              <w:rPr>
                <w:rFonts w:hint="default" w:ascii="宋体" w:hAnsi="宋体" w:eastAsia="宋体" w:cs="宋体"/>
                <w:color w:val="000000"/>
                <w:kern w:val="0"/>
                <w:sz w:val="22"/>
              </w:rPr>
              <w:t>18</w:t>
            </w:r>
            <w:r>
              <w:rPr>
                <w:rFonts w:hint="eastAsia" w:ascii="宋体" w:hAnsi="宋体" w:eastAsia="宋体" w:cs="宋体"/>
                <w:color w:val="000000"/>
                <w:kern w:val="0"/>
                <w:sz w:val="22"/>
              </w:rPr>
              <w:t>%。该项指标已完成。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高级职称专任教师中为本科生上课的比例</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0</w:t>
            </w: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r>
              <w:rPr>
                <w:rFonts w:hint="eastAsia" w:ascii="宋体" w:hAnsi="宋体" w:eastAsia="宋体" w:cs="宋体"/>
                <w:color w:val="000000"/>
                <w:sz w:val="22"/>
              </w:rPr>
              <w:t>1</w:t>
            </w:r>
            <w:r>
              <w:rPr>
                <w:rFonts w:hint="default" w:ascii="宋体" w:hAnsi="宋体" w:eastAsia="宋体" w:cs="宋体"/>
                <w:color w:val="000000"/>
                <w:sz w:val="22"/>
              </w:rPr>
              <w:t>00%</w:t>
            </w:r>
          </w:p>
        </w:tc>
        <w:tc>
          <w:tcPr>
            <w:tcW w:w="488"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sz w:val="22"/>
              </w:rPr>
              <w:t>1</w:t>
            </w:r>
            <w:r>
              <w:rPr>
                <w:rFonts w:hint="default" w:ascii="宋体" w:hAnsi="宋体" w:eastAsia="宋体" w:cs="宋体"/>
                <w:color w:val="000000"/>
                <w:sz w:val="22"/>
              </w:rPr>
              <w:t>00%</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目前，本专业共有高级职称专任教师</w:t>
            </w:r>
            <w:r>
              <w:rPr>
                <w:rFonts w:hint="default" w:ascii="宋体" w:hAnsi="宋体" w:eastAsia="宋体" w:cs="宋体"/>
                <w:color w:val="000000"/>
                <w:kern w:val="0"/>
                <w:sz w:val="22"/>
              </w:rPr>
              <w:t>14</w:t>
            </w:r>
            <w:r>
              <w:rPr>
                <w:rFonts w:hint="eastAsia" w:ascii="宋体" w:hAnsi="宋体" w:eastAsia="宋体" w:cs="宋体"/>
                <w:color w:val="000000"/>
                <w:kern w:val="0"/>
                <w:sz w:val="22"/>
              </w:rPr>
              <w:t>人，其中</w:t>
            </w:r>
            <w:r>
              <w:rPr>
                <w:rFonts w:hint="default" w:ascii="宋体" w:hAnsi="宋体" w:eastAsia="宋体" w:cs="宋体"/>
                <w:color w:val="000000"/>
                <w:kern w:val="0"/>
                <w:sz w:val="22"/>
              </w:rPr>
              <w:t>14</w:t>
            </w:r>
            <w:r>
              <w:rPr>
                <w:rFonts w:hint="eastAsia" w:ascii="宋体" w:hAnsi="宋体" w:eastAsia="宋体" w:cs="宋体"/>
                <w:color w:val="000000"/>
                <w:kern w:val="0"/>
                <w:sz w:val="22"/>
              </w:rPr>
              <w:t>人在2020秋季学期或2021春季学期为本科生授课，占高级职称专任教师总数的</w:t>
            </w:r>
            <w:r>
              <w:rPr>
                <w:rFonts w:hint="default" w:ascii="宋体" w:hAnsi="宋体" w:eastAsia="宋体" w:cs="宋体"/>
                <w:color w:val="000000"/>
                <w:kern w:val="0"/>
                <w:sz w:val="22"/>
              </w:rPr>
              <w:t>100</w:t>
            </w:r>
            <w:r>
              <w:rPr>
                <w:rFonts w:hint="eastAsia" w:ascii="宋体" w:hAnsi="宋体" w:eastAsia="宋体" w:cs="宋体"/>
                <w:color w:val="000000"/>
                <w:kern w:val="0"/>
                <w:sz w:val="22"/>
              </w:rPr>
              <w:t>%。该项指标已完成。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双师型专任教师占比</w:t>
            </w:r>
          </w:p>
        </w:tc>
        <w:tc>
          <w:tcPr>
            <w:tcW w:w="507" w:type="pct"/>
            <w:shd w:val="clear" w:color="auto" w:fill="auto"/>
            <w:noWrap/>
            <w:vAlign w:val="center"/>
          </w:tcPr>
          <w:p>
            <w:pPr>
              <w:spacing w:line="460" w:lineRule="exact"/>
              <w:jc w:val="center"/>
              <w:rPr>
                <w:rFonts w:ascii="宋体" w:hAnsi="宋体" w:eastAsia="宋体" w:cs="宋体"/>
                <w:color w:val="000000"/>
                <w:kern w:val="2"/>
                <w:sz w:val="22"/>
                <w:szCs w:val="22"/>
                <w:lang w:val="en-US" w:eastAsia="zh-CN" w:bidi="ar-SA"/>
              </w:rPr>
            </w:pPr>
          </w:p>
        </w:tc>
        <w:tc>
          <w:tcPr>
            <w:tcW w:w="336" w:type="pct"/>
            <w:vAlign w:val="center"/>
          </w:tcPr>
          <w:p>
            <w:pPr>
              <w:spacing w:line="460" w:lineRule="exact"/>
              <w:jc w:val="center"/>
              <w:rPr>
                <w:rFonts w:ascii="宋体" w:hAnsi="宋体" w:eastAsia="宋体" w:cs="宋体"/>
                <w:color w:val="000000"/>
                <w:kern w:val="2"/>
                <w:sz w:val="22"/>
                <w:szCs w:val="22"/>
                <w:lang w:val="en-US" w:eastAsia="zh-CN" w:bidi="ar-SA"/>
              </w:rPr>
            </w:pPr>
          </w:p>
        </w:tc>
        <w:tc>
          <w:tcPr>
            <w:tcW w:w="488"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目前，</w:t>
            </w:r>
            <w:r>
              <w:rPr>
                <w:rFonts w:hint="eastAsia" w:ascii="宋体" w:hAnsi="宋体" w:eastAsia="宋体" w:cs="宋体"/>
                <w:color w:val="000000"/>
                <w:kern w:val="0"/>
                <w:sz w:val="22"/>
                <w:lang w:val="en"/>
              </w:rPr>
              <w:t>本专业共有专任教师</w:t>
            </w:r>
            <w:r>
              <w:rPr>
                <w:rFonts w:hint="default" w:ascii="宋体" w:hAnsi="宋体" w:eastAsia="宋体" w:cs="宋体"/>
                <w:color w:val="000000"/>
                <w:kern w:val="0"/>
                <w:sz w:val="22"/>
              </w:rPr>
              <w:t>33</w:t>
            </w:r>
            <w:r>
              <w:rPr>
                <w:rFonts w:hint="eastAsia" w:ascii="宋体" w:hAnsi="宋体" w:eastAsia="宋体" w:cs="宋体"/>
                <w:color w:val="000000"/>
                <w:kern w:val="0"/>
                <w:sz w:val="22"/>
              </w:rPr>
              <w:t>人，其中双师型教师</w:t>
            </w:r>
            <w:r>
              <w:rPr>
                <w:rFonts w:hint="default" w:ascii="宋体" w:hAnsi="宋体" w:eastAsia="宋体" w:cs="宋体"/>
                <w:color w:val="000000"/>
                <w:kern w:val="0"/>
                <w:sz w:val="22"/>
              </w:rPr>
              <w:t>17</w:t>
            </w:r>
            <w:r>
              <w:rPr>
                <w:rFonts w:hint="eastAsia" w:ascii="宋体" w:hAnsi="宋体" w:eastAsia="宋体" w:cs="宋体"/>
                <w:color w:val="000000"/>
                <w:kern w:val="0"/>
                <w:sz w:val="22"/>
              </w:rPr>
              <w:t>人，占专任教师总数的</w:t>
            </w:r>
            <w:r>
              <w:rPr>
                <w:rFonts w:hint="default" w:ascii="宋体" w:hAnsi="宋体" w:eastAsia="宋体" w:cs="宋体"/>
                <w:color w:val="000000"/>
                <w:kern w:val="0"/>
                <w:sz w:val="22"/>
              </w:rPr>
              <w:t>51.5</w:t>
            </w:r>
            <w:r>
              <w:rPr>
                <w:rFonts w:hint="eastAsia" w:ascii="宋体" w:hAnsi="宋体" w:eastAsia="宋体" w:cs="宋体"/>
                <w:color w:val="000000"/>
                <w:kern w:val="0"/>
                <w:sz w:val="22"/>
              </w:rPr>
              <w:t>%。该项指标已完成。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到企业、科研院所、政府等部门挂职锻炼的专任教师人数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w:t>
            </w:r>
          </w:p>
        </w:tc>
        <w:tc>
          <w:tcPr>
            <w:tcW w:w="336"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3</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3</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在项目建设期间，共有</w:t>
            </w:r>
            <w:r>
              <w:rPr>
                <w:rFonts w:hint="default" w:ascii="宋体" w:hAnsi="宋体" w:eastAsia="宋体" w:cs="宋体"/>
                <w:color w:val="000000"/>
                <w:kern w:val="0"/>
                <w:sz w:val="22"/>
              </w:rPr>
              <w:t>3</w:t>
            </w:r>
            <w:r>
              <w:rPr>
                <w:rFonts w:hint="eastAsia" w:ascii="宋体" w:hAnsi="宋体" w:eastAsia="宋体" w:cs="宋体"/>
                <w:color w:val="000000"/>
                <w:kern w:val="0"/>
                <w:sz w:val="22"/>
              </w:rPr>
              <w:t>名专任教师到企业、科研院所、政府等部门挂职。该项指标已完成。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15.专任教师挂职情况统计表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参加海外留学、进修、访学等的专任教师人数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w:t>
            </w:r>
          </w:p>
        </w:tc>
        <w:tc>
          <w:tcPr>
            <w:tcW w:w="336"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3</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在项目建设期间，有</w:t>
            </w:r>
            <w:r>
              <w:rPr>
                <w:rFonts w:hint="default" w:ascii="宋体" w:hAnsi="宋体" w:eastAsia="宋体" w:cs="宋体"/>
                <w:color w:val="000000"/>
                <w:kern w:val="0"/>
                <w:sz w:val="22"/>
              </w:rPr>
              <w:t>2</w:t>
            </w:r>
            <w:r>
              <w:rPr>
                <w:rFonts w:hint="eastAsia" w:ascii="宋体" w:hAnsi="宋体" w:eastAsia="宋体" w:cs="宋体"/>
                <w:color w:val="000000"/>
                <w:kern w:val="0"/>
                <w:sz w:val="22"/>
              </w:rPr>
              <w:t>名专任教师到境外高校留学，</w:t>
            </w:r>
            <w:r>
              <w:rPr>
                <w:rFonts w:hint="default" w:ascii="宋体" w:hAnsi="宋体" w:eastAsia="宋体" w:cs="宋体"/>
                <w:color w:val="000000"/>
                <w:kern w:val="0"/>
                <w:sz w:val="22"/>
              </w:rPr>
              <w:t>1</w:t>
            </w:r>
            <w:r>
              <w:rPr>
                <w:rFonts w:hint="eastAsia" w:ascii="宋体" w:hAnsi="宋体" w:eastAsia="宋体" w:cs="宋体"/>
                <w:color w:val="000000"/>
                <w:kern w:val="0"/>
                <w:sz w:val="22"/>
              </w:rPr>
              <w:t>名教师到境外高校访学，合计</w:t>
            </w:r>
            <w:r>
              <w:rPr>
                <w:rFonts w:hint="default" w:ascii="宋体" w:hAnsi="宋体" w:eastAsia="宋体" w:cs="宋体"/>
                <w:color w:val="000000"/>
                <w:kern w:val="0"/>
                <w:sz w:val="22"/>
              </w:rPr>
              <w:t>3</w:t>
            </w:r>
            <w:r>
              <w:rPr>
                <w:rFonts w:hint="eastAsia" w:ascii="宋体" w:hAnsi="宋体" w:eastAsia="宋体" w:cs="宋体"/>
                <w:color w:val="000000"/>
                <w:kern w:val="0"/>
                <w:sz w:val="22"/>
              </w:rPr>
              <w:t>人。该项指标已完成。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16.专任教师海外经历统计表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聘请行业企业人员担任兼职教师数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6" w:type="pct"/>
            <w:vAlign w:val="center"/>
          </w:tcPr>
          <w:p>
            <w:pPr>
              <w:widowControl/>
              <w:spacing w:line="280" w:lineRule="exact"/>
              <w:jc w:val="center"/>
              <w:rPr>
                <w:rFonts w:ascii="宋体" w:hAnsi="宋体" w:eastAsia="宋体" w:cs="宋体"/>
                <w:color w:val="000000"/>
                <w:kern w:val="0"/>
                <w:sz w:val="22"/>
              </w:rPr>
            </w:pPr>
          </w:p>
        </w:tc>
        <w:tc>
          <w:tcPr>
            <w:tcW w:w="488"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在2020秋季学期和2021春季学期，本专业共聘请</w:t>
            </w:r>
            <w:r>
              <w:rPr>
                <w:rFonts w:hint="default" w:ascii="宋体" w:hAnsi="宋体" w:eastAsia="宋体" w:cs="宋体"/>
                <w:color w:val="000000"/>
                <w:kern w:val="0"/>
                <w:sz w:val="22"/>
              </w:rPr>
              <w:t>2</w:t>
            </w:r>
            <w:r>
              <w:rPr>
                <w:rFonts w:hint="eastAsia" w:ascii="宋体" w:hAnsi="宋体" w:eastAsia="宋体" w:cs="宋体"/>
                <w:color w:val="000000"/>
                <w:kern w:val="0"/>
                <w:sz w:val="22"/>
              </w:rPr>
              <w:t>名来自企业、行业、科研机构的人员担任兼职教师。该项指标已完成。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17.外聘和兼职教师统计表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restart"/>
            <w:shd w:val="clear" w:color="auto" w:fill="auto"/>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对外开放合作</w:t>
            </w:r>
          </w:p>
        </w:tc>
        <w:tc>
          <w:tcPr>
            <w:tcW w:w="975"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是否与国外高水平大学合作办学</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336"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1791" w:type="pct"/>
            <w:vAlign w:val="center"/>
          </w:tcPr>
          <w:p>
            <w:pPr>
              <w:widowControl/>
              <w:spacing w:line="280" w:lineRule="exact"/>
              <w:jc w:val="left"/>
              <w:rPr>
                <w:rFonts w:hint="eastAsia" w:ascii="宋体" w:hAnsi="宋体" w:eastAsia="宋体" w:cs="宋体"/>
                <w:color w:val="000000"/>
                <w:kern w:val="0"/>
                <w:sz w:val="22"/>
                <w:lang w:eastAsia="zh-Hans"/>
              </w:rPr>
            </w:pPr>
            <w:r>
              <w:rPr>
                <w:rFonts w:hint="eastAsia" w:ascii="宋体" w:hAnsi="宋体" w:eastAsia="宋体" w:cs="宋体"/>
                <w:color w:val="000000"/>
                <w:kern w:val="0"/>
                <w:sz w:val="22"/>
                <w:lang w:val="en-US" w:eastAsia="zh-Hans"/>
              </w:rPr>
              <w:t>本校曾经与加拿大警察院校建立合作办学关系，但由于非国家公派留学的不能入警，导致毕业后入警政审受影响，因此该项目已经暂停。</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rPr>
              <w:t>如有合作</w:t>
            </w:r>
            <w:r>
              <w:rPr>
                <w:rFonts w:ascii="宋体" w:hAnsi="宋体" w:eastAsia="宋体" w:cs="宋体"/>
              </w:rPr>
              <w:t>办学协议，</w:t>
            </w:r>
            <w:r>
              <w:rPr>
                <w:rFonts w:hint="eastAsia" w:ascii="宋体" w:hAnsi="宋体" w:eastAsia="宋体" w:cs="宋体"/>
              </w:rPr>
              <w:t>请</w:t>
            </w:r>
            <w:r>
              <w:rPr>
                <w:rFonts w:ascii="宋体" w:hAnsi="宋体" w:eastAsia="宋体" w:cs="宋体"/>
              </w:rPr>
              <w:t>提供协议</w:t>
            </w:r>
            <w:r>
              <w:rPr>
                <w:rFonts w:hint="eastAsia" w:ascii="宋体" w:hAnsi="宋体" w:eastAsia="宋体" w:cs="宋体"/>
              </w:rPr>
              <w:t>扫描件</w:t>
            </w:r>
            <w:r>
              <w:rPr>
                <w:rFonts w:ascii="宋体" w:hAnsi="宋体" w:eastAsia="宋体" w:cs="宋体"/>
              </w:rPr>
              <w:t>，如无</w:t>
            </w:r>
            <w:r>
              <w:rPr>
                <w:rFonts w:hint="eastAsia" w:ascii="宋体" w:hAnsi="宋体" w:eastAsia="宋体" w:cs="宋体"/>
              </w:rPr>
              <w:t>协议</w:t>
            </w:r>
            <w:r>
              <w:rPr>
                <w:rFonts w:ascii="宋体" w:hAnsi="宋体" w:eastAsia="宋体" w:cs="宋体"/>
              </w:rPr>
              <w:t>，请根据情况提供证明材料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到国内高水平大学交流的本科生人数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336"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在2020-2021学年，</w:t>
            </w:r>
            <w:r>
              <w:rPr>
                <w:rFonts w:hint="eastAsia" w:ascii="宋体" w:hAnsi="宋体" w:eastAsia="宋体" w:cs="宋体"/>
                <w:color w:val="000000"/>
                <w:kern w:val="0"/>
                <w:sz w:val="22"/>
                <w:lang w:val="en-US" w:eastAsia="zh-Hans"/>
              </w:rPr>
              <w:t>由于疫情原因，</w:t>
            </w:r>
            <w:r>
              <w:rPr>
                <w:rFonts w:hint="eastAsia" w:ascii="宋体" w:hAnsi="宋体" w:eastAsia="宋体" w:cs="宋体"/>
                <w:color w:val="000000"/>
                <w:kern w:val="0"/>
                <w:sz w:val="22"/>
              </w:rPr>
              <w:t>本专业共有</w:t>
            </w:r>
            <w:r>
              <w:rPr>
                <w:rFonts w:hint="default" w:ascii="宋体" w:hAnsi="宋体" w:eastAsia="宋体" w:cs="宋体"/>
                <w:color w:val="000000"/>
                <w:kern w:val="0"/>
                <w:sz w:val="22"/>
              </w:rPr>
              <w:t>0</w:t>
            </w:r>
            <w:r>
              <w:rPr>
                <w:rFonts w:hint="eastAsia" w:ascii="宋体" w:hAnsi="宋体" w:eastAsia="宋体" w:cs="宋体"/>
                <w:color w:val="000000"/>
                <w:kern w:val="0"/>
                <w:sz w:val="22"/>
              </w:rPr>
              <w:t>名学生到国内高水平大学交流。</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18.本科生到国内高水平大学交流情况统计表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1"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到国内高水平大学交流的本科生在</w:t>
            </w:r>
            <w:r>
              <w:rPr>
                <w:rFonts w:ascii="宋体" w:hAnsi="宋体" w:eastAsia="宋体" w:cs="宋体"/>
                <w:color w:val="000000"/>
                <w:kern w:val="0"/>
                <w:sz w:val="22"/>
              </w:rPr>
              <w:t>该专业</w:t>
            </w:r>
            <w:r>
              <w:rPr>
                <w:rFonts w:hint="eastAsia" w:ascii="宋体" w:hAnsi="宋体" w:eastAsia="宋体" w:cs="宋体"/>
                <w:color w:val="000000"/>
                <w:kern w:val="0"/>
                <w:sz w:val="22"/>
              </w:rPr>
              <w:t>在校生中</w:t>
            </w:r>
            <w:r>
              <w:rPr>
                <w:rFonts w:ascii="宋体" w:hAnsi="宋体" w:eastAsia="宋体" w:cs="宋体"/>
                <w:color w:val="000000"/>
                <w:kern w:val="0"/>
                <w:sz w:val="22"/>
              </w:rPr>
              <w:t>的占比</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336"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在2020-2021学年，本专业共</w:t>
            </w:r>
            <w:r>
              <w:rPr>
                <w:rFonts w:hint="eastAsia" w:ascii="宋体" w:hAnsi="宋体" w:eastAsia="宋体" w:cs="宋体"/>
                <w:color w:val="000000"/>
                <w:kern w:val="0"/>
                <w:sz w:val="22"/>
                <w:lang w:val="en-US" w:eastAsia="zh-Hans"/>
              </w:rPr>
              <w:t>没有</w:t>
            </w:r>
            <w:r>
              <w:rPr>
                <w:rFonts w:hint="eastAsia" w:ascii="宋体" w:hAnsi="宋体" w:eastAsia="宋体" w:cs="宋体"/>
                <w:color w:val="000000"/>
                <w:kern w:val="0"/>
                <w:sz w:val="22"/>
              </w:rPr>
              <w:t>学生到国内高水平大学交流。</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到境外高水平大学交流的本科生人数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336"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1</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1</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在2020-2021学年，本专业共有*名学生到境外高水平大学交流，该项指标已完成。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19.本科生到境外高水平大学交流情况统计表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到境外高水平大学交流的本科生在</w:t>
            </w:r>
            <w:r>
              <w:rPr>
                <w:rFonts w:ascii="宋体" w:hAnsi="宋体" w:eastAsia="宋体" w:cs="宋体"/>
                <w:color w:val="000000"/>
                <w:kern w:val="0"/>
                <w:sz w:val="22"/>
              </w:rPr>
              <w:t>该专业在校生中的占比</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336"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5</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1</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在2020-2021学年，</w:t>
            </w:r>
            <w:r>
              <w:rPr>
                <w:rFonts w:hint="eastAsia" w:ascii="宋体" w:hAnsi="宋体" w:eastAsia="宋体" w:cs="宋体"/>
                <w:color w:val="000000"/>
                <w:kern w:val="0"/>
                <w:sz w:val="22"/>
                <w:lang w:val="en-US" w:eastAsia="zh-Hans"/>
              </w:rPr>
              <w:t>由于疫情原因，</w:t>
            </w:r>
            <w:r>
              <w:rPr>
                <w:rFonts w:hint="eastAsia" w:ascii="宋体" w:hAnsi="宋体" w:eastAsia="宋体" w:cs="宋体"/>
                <w:color w:val="000000"/>
                <w:kern w:val="0"/>
                <w:sz w:val="22"/>
              </w:rPr>
              <w:t>本专业</w:t>
            </w:r>
            <w:r>
              <w:rPr>
                <w:rFonts w:hint="eastAsia" w:ascii="宋体" w:hAnsi="宋体" w:eastAsia="宋体" w:cs="宋体"/>
                <w:color w:val="000000"/>
                <w:kern w:val="0"/>
                <w:sz w:val="22"/>
                <w:lang w:val="en-US" w:eastAsia="zh-Hans"/>
              </w:rPr>
              <w:t>没有</w:t>
            </w:r>
            <w:r>
              <w:rPr>
                <w:rFonts w:hint="eastAsia" w:ascii="宋体" w:hAnsi="宋体" w:eastAsia="宋体" w:cs="宋体"/>
                <w:color w:val="000000"/>
                <w:kern w:val="0"/>
                <w:sz w:val="22"/>
              </w:rPr>
              <w:t>学生到境外高水平大学交流。该项指标</w:t>
            </w:r>
            <w:r>
              <w:rPr>
                <w:rFonts w:hint="eastAsia" w:ascii="宋体" w:hAnsi="宋体" w:eastAsia="宋体" w:cs="宋体"/>
                <w:color w:val="000000"/>
                <w:kern w:val="0"/>
                <w:sz w:val="22"/>
                <w:lang w:val="en-US" w:eastAsia="zh-Hans"/>
              </w:rPr>
              <w:t>未</w:t>
            </w:r>
            <w:r>
              <w:rPr>
                <w:rFonts w:hint="eastAsia" w:ascii="宋体" w:hAnsi="宋体" w:eastAsia="宋体" w:cs="宋体"/>
                <w:color w:val="000000"/>
                <w:kern w:val="0"/>
                <w:sz w:val="22"/>
              </w:rPr>
              <w:t>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5"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留学生人数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336"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488"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0</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lang w:val="en-US" w:eastAsia="zh-Hans"/>
              </w:rPr>
              <w:t>特殊专业不能接收留学生</w:t>
            </w:r>
            <w:r>
              <w:rPr>
                <w:rFonts w:hint="eastAsia" w:ascii="宋体" w:hAnsi="宋体" w:eastAsia="宋体" w:cs="宋体"/>
                <w:color w:val="000000"/>
                <w:kern w:val="0"/>
                <w:sz w:val="22"/>
              </w:rPr>
              <w:t>。</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19.</w:t>
            </w:r>
            <w:r>
              <w:rPr>
                <w:rFonts w:hint="eastAsia" w:ascii="宋体" w:hAnsi="宋体" w:eastAsia="宋体" w:cs="宋体"/>
              </w:rPr>
              <w:t>留学生</w:t>
            </w:r>
            <w:r>
              <w:rPr>
                <w:rFonts w:ascii="宋体" w:hAnsi="宋体" w:eastAsia="宋体" w:cs="宋体"/>
              </w:rPr>
              <w:t>名单</w:t>
            </w:r>
            <w:r>
              <w:rPr>
                <w:rFonts w:hint="eastAsia" w:ascii="宋体" w:hAnsi="宋体" w:eastAsia="宋体" w:cs="宋体"/>
              </w:rPr>
              <w:t>统计表</w:t>
            </w:r>
          </w:p>
        </w:tc>
      </w:tr>
    </w:tbl>
    <w:p>
      <w:pPr>
        <w:rPr>
          <w:rFonts w:ascii="仿宋" w:hAnsi="仿宋" w:eastAsia="仿宋"/>
          <w:color w:val="000000"/>
          <w:sz w:val="24"/>
          <w:szCs w:val="24"/>
        </w:rPr>
      </w:pPr>
    </w:p>
    <w:p>
      <w:pPr>
        <w:rPr>
          <w:rFonts w:ascii="仿宋" w:hAnsi="仿宋" w:eastAsia="仿宋"/>
          <w:color w:val="000000"/>
          <w:sz w:val="24"/>
          <w:szCs w:val="24"/>
        </w:rPr>
      </w:pPr>
      <w:r>
        <w:rPr>
          <w:rFonts w:hint="eastAsia" w:ascii="仿宋" w:hAnsi="仿宋" w:eastAsia="仿宋"/>
          <w:color w:val="000000"/>
          <w:sz w:val="24"/>
          <w:szCs w:val="24"/>
        </w:rPr>
        <w:t>注：</w:t>
      </w:r>
    </w:p>
    <w:p>
      <w:pPr>
        <w:rPr>
          <w:rFonts w:ascii="仿宋" w:hAnsi="仿宋" w:eastAsia="仿宋"/>
          <w:color w:val="000000"/>
          <w:sz w:val="24"/>
          <w:szCs w:val="24"/>
        </w:rPr>
      </w:pPr>
      <w:r>
        <w:rPr>
          <w:rFonts w:hint="eastAsia" w:ascii="仿宋" w:hAnsi="仿宋" w:eastAsia="仿宋"/>
          <w:color w:val="000000"/>
          <w:sz w:val="24"/>
          <w:szCs w:val="24"/>
        </w:rPr>
        <w:t>1.对照上报教育厅的201</w:t>
      </w:r>
      <w:r>
        <w:rPr>
          <w:rFonts w:ascii="仿宋" w:hAnsi="仿宋" w:eastAsia="仿宋"/>
          <w:color w:val="000000"/>
          <w:sz w:val="24"/>
          <w:szCs w:val="24"/>
        </w:rPr>
        <w:t>8</w:t>
      </w:r>
      <w:r>
        <w:rPr>
          <w:rFonts w:hint="eastAsia" w:ascii="仿宋" w:hAnsi="仿宋" w:eastAsia="仿宋"/>
          <w:color w:val="000000"/>
          <w:sz w:val="24"/>
          <w:szCs w:val="24"/>
        </w:rPr>
        <w:t>-2020年项目建规划终稿中列明的绩效目标，逐条填写完成情况。</w:t>
      </w:r>
    </w:p>
    <w:p>
      <w:pPr>
        <w:rPr>
          <w:rFonts w:ascii="仿宋" w:hAnsi="仿宋" w:eastAsia="仿宋"/>
          <w:color w:val="000000"/>
          <w:sz w:val="24"/>
          <w:szCs w:val="24"/>
        </w:rPr>
      </w:pPr>
      <w:r>
        <w:rPr>
          <w:rFonts w:hint="eastAsia" w:ascii="仿宋" w:hAnsi="仿宋" w:eastAsia="仿宋"/>
          <w:color w:val="000000"/>
          <w:sz w:val="24"/>
          <w:szCs w:val="24"/>
        </w:rPr>
        <w:t>2.“立项</w:t>
      </w:r>
      <w:r>
        <w:rPr>
          <w:rFonts w:ascii="仿宋" w:hAnsi="仿宋" w:eastAsia="仿宋"/>
          <w:color w:val="000000"/>
          <w:sz w:val="24"/>
          <w:szCs w:val="24"/>
        </w:rPr>
        <w:t>时数值</w:t>
      </w:r>
      <w:r>
        <w:rPr>
          <w:rFonts w:hint="eastAsia" w:ascii="仿宋" w:hAnsi="仿宋" w:eastAsia="仿宋"/>
          <w:color w:val="000000"/>
          <w:sz w:val="24"/>
          <w:szCs w:val="24"/>
        </w:rPr>
        <w:t>”即规划</w:t>
      </w:r>
      <w:r>
        <w:rPr>
          <w:rFonts w:ascii="仿宋" w:hAnsi="仿宋" w:eastAsia="仿宋"/>
          <w:color w:val="000000"/>
          <w:sz w:val="24"/>
          <w:szCs w:val="24"/>
        </w:rPr>
        <w:t>中</w:t>
      </w:r>
      <w:r>
        <w:rPr>
          <w:rFonts w:hint="eastAsia" w:ascii="仿宋" w:hAnsi="仿宋" w:eastAsia="仿宋"/>
          <w:color w:val="000000"/>
          <w:sz w:val="24"/>
          <w:szCs w:val="24"/>
        </w:rPr>
        <w:t>的</w:t>
      </w:r>
      <w:r>
        <w:rPr>
          <w:rFonts w:ascii="仿宋" w:hAnsi="仿宋" w:eastAsia="仿宋"/>
          <w:color w:val="000000"/>
          <w:sz w:val="24"/>
          <w:szCs w:val="24"/>
        </w:rPr>
        <w:t>“</w:t>
      </w:r>
      <w:r>
        <w:rPr>
          <w:rFonts w:hint="eastAsia" w:ascii="仿宋" w:hAnsi="仿宋" w:eastAsia="仿宋"/>
          <w:color w:val="000000"/>
          <w:sz w:val="24"/>
          <w:szCs w:val="24"/>
        </w:rPr>
        <w:t>当前</w:t>
      </w:r>
      <w:r>
        <w:rPr>
          <w:rFonts w:ascii="仿宋" w:hAnsi="仿宋" w:eastAsia="仿宋"/>
          <w:color w:val="000000"/>
          <w:sz w:val="24"/>
          <w:szCs w:val="24"/>
        </w:rPr>
        <w:t>值”。</w:t>
      </w:r>
      <w:r>
        <w:rPr>
          <w:rFonts w:hint="eastAsia" w:ascii="仿宋" w:hAnsi="仿宋" w:eastAsia="仿宋"/>
          <w:color w:val="000000"/>
          <w:sz w:val="24"/>
          <w:szCs w:val="24"/>
        </w:rPr>
        <w:t>验收值：一般为截止2021年8月底的数值，或者按照自评说明、支撑材料要求的时间填写。</w:t>
      </w:r>
    </w:p>
    <w:p>
      <w:pPr>
        <w:rPr>
          <w:rFonts w:ascii="仿宋" w:hAnsi="仿宋" w:eastAsia="仿宋"/>
          <w:color w:val="000000"/>
          <w:sz w:val="24"/>
          <w:szCs w:val="24"/>
        </w:rPr>
      </w:pPr>
      <w:r>
        <w:rPr>
          <w:rFonts w:hint="eastAsia" w:ascii="仿宋" w:hAnsi="仿宋" w:eastAsia="仿宋"/>
          <w:color w:val="000000"/>
          <w:sz w:val="24"/>
          <w:szCs w:val="24"/>
        </w:rPr>
        <w:t>3.自评说明：表格中所填内容为示例，各项目可根据实际情况进行调整</w:t>
      </w:r>
      <w:r>
        <w:rPr>
          <w:rFonts w:ascii="仿宋" w:hAnsi="仿宋" w:eastAsia="仿宋"/>
          <w:color w:val="000000"/>
          <w:sz w:val="24"/>
          <w:szCs w:val="24"/>
        </w:rPr>
        <w:t>。</w:t>
      </w:r>
    </w:p>
    <w:p>
      <w:pPr>
        <w:rPr>
          <w:rFonts w:ascii="仿宋" w:hAnsi="仿宋" w:eastAsia="仿宋"/>
          <w:color w:val="000000"/>
          <w:sz w:val="24"/>
          <w:szCs w:val="24"/>
        </w:rPr>
      </w:pPr>
      <w:r>
        <w:rPr>
          <w:rFonts w:hint="eastAsia" w:ascii="仿宋" w:hAnsi="仿宋" w:eastAsia="仿宋"/>
          <w:color w:val="000000"/>
          <w:sz w:val="24"/>
          <w:szCs w:val="24"/>
        </w:rPr>
        <w:t>4</w:t>
      </w:r>
      <w:r>
        <w:rPr>
          <w:rFonts w:ascii="仿宋" w:hAnsi="仿宋" w:eastAsia="仿宋"/>
          <w:color w:val="000000"/>
          <w:sz w:val="24"/>
          <w:szCs w:val="24"/>
        </w:rPr>
        <w:t>.</w:t>
      </w:r>
      <w:r>
        <w:rPr>
          <w:rFonts w:hint="eastAsia" w:ascii="仿宋" w:hAnsi="仿宋" w:eastAsia="仿宋"/>
          <w:color w:val="000000"/>
          <w:sz w:val="24"/>
          <w:szCs w:val="24"/>
        </w:rPr>
        <w:t>请各项目登录信息平台填报绩效目标完成情况，并上传支撑材料。支撑材料的有关表格请登录信息平台下载</w:t>
      </w:r>
      <w:r>
        <w:rPr>
          <w:rFonts w:ascii="仿宋" w:hAnsi="仿宋" w:eastAsia="仿宋"/>
          <w:color w:val="000000"/>
          <w:sz w:val="24"/>
          <w:szCs w:val="24"/>
        </w:rPr>
        <w:t>。</w:t>
      </w:r>
    </w:p>
    <w:p>
      <w:pPr>
        <w:rPr>
          <w:rFonts w:ascii="仿宋" w:hAnsi="仿宋" w:eastAsia="仿宋"/>
          <w:color w:val="000000"/>
          <w:sz w:val="24"/>
          <w:szCs w:val="24"/>
        </w:rPr>
        <w:sectPr>
          <w:pgSz w:w="16838" w:h="11906" w:orient="landscape"/>
          <w:pgMar w:top="1418" w:right="1134" w:bottom="1134" w:left="1134" w:header="851" w:footer="992" w:gutter="0"/>
          <w:cols w:space="425" w:num="1"/>
          <w:docGrid w:linePitch="312" w:charSpace="0"/>
        </w:sectPr>
      </w:pPr>
      <w:r>
        <w:rPr>
          <w:rFonts w:hint="eastAsia" w:ascii="仿宋" w:hAnsi="仿宋" w:eastAsia="仿宋"/>
          <w:color w:val="000000"/>
          <w:sz w:val="24"/>
          <w:szCs w:val="24"/>
        </w:rPr>
        <w:t>5.请</w:t>
      </w:r>
      <w:r>
        <w:rPr>
          <w:rFonts w:ascii="仿宋" w:hAnsi="仿宋" w:eastAsia="仿宋"/>
          <w:color w:val="000000"/>
          <w:sz w:val="24"/>
          <w:szCs w:val="24"/>
        </w:rPr>
        <w:t>各项目整理好</w:t>
      </w:r>
      <w:r>
        <w:rPr>
          <w:rFonts w:hint="eastAsia" w:ascii="仿宋" w:hAnsi="仿宋" w:eastAsia="仿宋"/>
          <w:color w:val="000000"/>
          <w:sz w:val="24"/>
          <w:szCs w:val="24"/>
        </w:rPr>
        <w:t>纸质版</w:t>
      </w:r>
      <w:r>
        <w:rPr>
          <w:rFonts w:ascii="仿宋" w:hAnsi="仿宋" w:eastAsia="仿宋"/>
          <w:color w:val="000000"/>
          <w:sz w:val="24"/>
          <w:szCs w:val="24"/>
        </w:rPr>
        <w:t>支撑材料</w:t>
      </w:r>
      <w:r>
        <w:rPr>
          <w:rFonts w:hint="eastAsia" w:ascii="仿宋" w:hAnsi="仿宋" w:eastAsia="仿宋"/>
          <w:color w:val="000000"/>
          <w:sz w:val="24"/>
          <w:szCs w:val="24"/>
        </w:rPr>
        <w:t>和</w:t>
      </w:r>
      <w:r>
        <w:rPr>
          <w:rFonts w:ascii="仿宋" w:hAnsi="仿宋" w:eastAsia="仿宋"/>
          <w:color w:val="000000"/>
          <w:sz w:val="24"/>
          <w:szCs w:val="24"/>
        </w:rPr>
        <w:t>相关证明</w:t>
      </w:r>
      <w:r>
        <w:rPr>
          <w:rFonts w:hint="eastAsia" w:ascii="仿宋" w:hAnsi="仿宋" w:eastAsia="仿宋"/>
          <w:color w:val="000000"/>
          <w:sz w:val="24"/>
          <w:szCs w:val="24"/>
        </w:rPr>
        <w:t>材料</w:t>
      </w:r>
      <w:r>
        <w:rPr>
          <w:rFonts w:ascii="仿宋" w:hAnsi="仿宋" w:eastAsia="仿宋"/>
          <w:color w:val="000000"/>
          <w:sz w:val="24"/>
          <w:szCs w:val="24"/>
        </w:rPr>
        <w:t>，做好</w:t>
      </w:r>
      <w:r>
        <w:rPr>
          <w:rFonts w:hint="eastAsia" w:ascii="仿宋" w:hAnsi="仿宋" w:eastAsia="仿宋"/>
          <w:color w:val="000000"/>
          <w:sz w:val="24"/>
          <w:szCs w:val="24"/>
        </w:rPr>
        <w:t>迎接</w:t>
      </w:r>
      <w:r>
        <w:rPr>
          <w:rFonts w:ascii="仿宋" w:hAnsi="仿宋" w:eastAsia="仿宋"/>
          <w:color w:val="000000"/>
          <w:sz w:val="24"/>
          <w:szCs w:val="24"/>
        </w:rPr>
        <w:t>实地核查的准备工作。</w:t>
      </w:r>
    </w:p>
    <w:p>
      <w:pPr>
        <w:spacing w:line="520" w:lineRule="exact"/>
        <w:ind w:firstLine="640"/>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w:t>
      </w:r>
      <w:r>
        <w:rPr>
          <w:rFonts w:hint="eastAsia" w:ascii="黑体" w:hAnsi="黑体" w:eastAsia="黑体"/>
          <w:sz w:val="32"/>
          <w:szCs w:val="32"/>
        </w:rPr>
        <w:t>项目</w:t>
      </w:r>
      <w:r>
        <w:rPr>
          <w:rFonts w:ascii="黑体" w:hAnsi="黑体" w:eastAsia="黑体"/>
          <w:sz w:val="32"/>
          <w:szCs w:val="32"/>
        </w:rPr>
        <w:t>资金</w:t>
      </w:r>
      <w:r>
        <w:rPr>
          <w:rFonts w:hint="eastAsia" w:ascii="黑体" w:hAnsi="黑体" w:eastAsia="黑体"/>
          <w:sz w:val="32"/>
          <w:szCs w:val="32"/>
        </w:rPr>
        <w:t>支出情况</w:t>
      </w:r>
    </w:p>
    <w:p>
      <w:pPr>
        <w:spacing w:line="520" w:lineRule="exact"/>
        <w:ind w:firstLine="640"/>
        <w:rPr>
          <w:rFonts w:ascii="楷体" w:hAnsi="楷体" w:eastAsia="楷体" w:cs="楷体"/>
          <w:sz w:val="32"/>
          <w:szCs w:val="32"/>
        </w:rPr>
      </w:pPr>
      <w:r>
        <w:rPr>
          <w:rFonts w:hint="eastAsia" w:ascii="楷体" w:hAnsi="楷体" w:eastAsia="楷体" w:cs="楷体"/>
          <w:sz w:val="32"/>
          <w:szCs w:val="32"/>
        </w:rPr>
        <w:t>（一）项目资金支出情况统计</w:t>
      </w:r>
    </w:p>
    <w:p>
      <w:pPr>
        <w:spacing w:line="520" w:lineRule="exact"/>
        <w:ind w:firstLine="640"/>
        <w:jc w:val="right"/>
        <w:rPr>
          <w:rFonts w:ascii="黑体" w:hAnsi="黑体" w:eastAsia="黑体"/>
          <w:sz w:val="32"/>
          <w:szCs w:val="32"/>
        </w:rPr>
      </w:pPr>
      <w:r>
        <w:rPr>
          <w:rFonts w:hint="eastAsia"/>
          <w:bCs/>
          <w:sz w:val="24"/>
        </w:rPr>
        <w:t>单位：万元</w:t>
      </w:r>
    </w:p>
    <w:tbl>
      <w:tblPr>
        <w:tblStyle w:val="7"/>
        <w:tblW w:w="4997" w:type="pct"/>
        <w:tblInd w:w="0" w:type="dxa"/>
        <w:tblLayout w:type="autofit"/>
        <w:tblCellMar>
          <w:top w:w="0" w:type="dxa"/>
          <w:left w:w="108" w:type="dxa"/>
          <w:bottom w:w="0" w:type="dxa"/>
          <w:right w:w="108" w:type="dxa"/>
        </w:tblCellMar>
      </w:tblPr>
      <w:tblGrid>
        <w:gridCol w:w="2065"/>
        <w:gridCol w:w="2798"/>
        <w:gridCol w:w="2034"/>
        <w:gridCol w:w="1620"/>
      </w:tblGrid>
      <w:tr>
        <w:trPr>
          <w:trHeight w:val="94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专项财政补助经费总额</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各项建设内容支出统计</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专项财政补助经费实际支出额度</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学校配套建设经费</w:t>
            </w:r>
          </w:p>
        </w:tc>
      </w:tr>
      <w:tr>
        <w:trPr>
          <w:trHeight w:val="31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r>
              <w:rPr>
                <w:rFonts w:ascii="宋体" w:hAnsi="宋体" w:eastAsia="宋体" w:cs="宋体"/>
                <w:color w:val="000000"/>
                <w:sz w:val="24"/>
                <w:szCs w:val="24"/>
              </w:rPr>
              <w:t>800</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eastAsia="zh-CN" w:bidi="ar-SA"/>
              </w:rPr>
            </w:pPr>
            <w:r>
              <w:rPr>
                <w:rFonts w:hint="default" w:ascii="宋体" w:hAnsi="宋体" w:eastAsia="宋体" w:cs="宋体"/>
                <w:color w:val="000000"/>
                <w:kern w:val="2"/>
                <w:sz w:val="24"/>
                <w:szCs w:val="24"/>
                <w:lang w:eastAsia="zh-CN" w:bidi="ar-SA"/>
              </w:rPr>
              <w:t>800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sz w:val="24"/>
                <w:szCs w:val="24"/>
                <w:lang w:val="en-US" w:eastAsia="zh-CN"/>
              </w:rPr>
            </w:pPr>
          </w:p>
        </w:tc>
      </w:tr>
      <w:tr>
        <w:trPr>
          <w:trHeight w:val="630"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专业及专业群建设</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lang w:val="en-US" w:eastAsia="zh-CN"/>
              </w:rPr>
              <w:t>85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630"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实验实训教学基地（中心）建设</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lang w:val="en-US" w:eastAsia="zh-CN"/>
              </w:rPr>
              <w:t>578.87</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1280</w:t>
            </w:r>
          </w:p>
        </w:tc>
      </w:tr>
      <w:tr>
        <w:trPr>
          <w:trHeight w:val="31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教师队伍建设</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lang w:val="en-US" w:eastAsia="zh-CN"/>
              </w:rPr>
              <w:t>79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sz w:val="24"/>
                <w:szCs w:val="24"/>
                <w:lang w:val="en-US" w:eastAsia="zh-CN"/>
              </w:rPr>
            </w:pPr>
          </w:p>
        </w:tc>
      </w:tr>
      <w:tr>
        <w:trPr>
          <w:trHeight w:val="630"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信息化教学能力提升</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val="en-US" w:eastAsia="zh-CN" w:bidi="ar-SA"/>
              </w:rPr>
            </w:pPr>
            <w:r>
              <w:rPr>
                <w:rFonts w:hint="eastAsia" w:ascii="宋体" w:hAnsi="宋体" w:eastAsia="宋体" w:cs="宋体"/>
                <w:color w:val="auto"/>
                <w:sz w:val="24"/>
                <w:szCs w:val="24"/>
                <w:lang w:val="en-US" w:eastAsia="zh-CN"/>
              </w:rPr>
              <w:t>37.13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对外开放合作</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lang w:val="en-US" w:eastAsia="zh-CN"/>
              </w:rPr>
              <w:t>20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其他</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合计</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kern w:val="0"/>
                <w:sz w:val="24"/>
                <w:szCs w:val="24"/>
                <w:lang w:bidi="ar"/>
              </w:rPr>
            </w:pP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sz w:val="24"/>
                <w:szCs w:val="24"/>
                <w:lang w:eastAsia="zh-CN"/>
              </w:rPr>
            </w:pPr>
            <w:r>
              <w:rPr>
                <w:rFonts w:hint="default" w:ascii="宋体" w:hAnsi="宋体" w:eastAsia="宋体" w:cs="宋体"/>
                <w:color w:val="000000"/>
                <w:sz w:val="24"/>
                <w:szCs w:val="24"/>
                <w:lang w:eastAsia="zh-CN"/>
              </w:rPr>
              <w:t>800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sz w:val="24"/>
                <w:szCs w:val="24"/>
                <w:lang w:eastAsia="zh-CN"/>
              </w:rPr>
            </w:pPr>
            <w:r>
              <w:rPr>
                <w:rFonts w:hint="default" w:ascii="宋体" w:hAnsi="宋体" w:eastAsia="宋体" w:cs="宋体"/>
                <w:color w:val="000000"/>
                <w:sz w:val="24"/>
                <w:szCs w:val="24"/>
                <w:lang w:eastAsia="zh-CN"/>
              </w:rPr>
              <w:t>2080</w:t>
            </w:r>
          </w:p>
        </w:tc>
      </w:tr>
    </w:tbl>
    <w:p>
      <w:pPr>
        <w:spacing w:before="100" w:beforeAutospacing="1" w:after="100" w:afterAutospacing="1" w:line="320" w:lineRule="exact"/>
        <w:ind w:firstLine="480" w:firstLineChars="200"/>
        <w:rPr>
          <w:rFonts w:ascii="仿宋" w:hAnsi="仿宋" w:eastAsia="仿宋"/>
          <w:color w:val="000000"/>
          <w:sz w:val="24"/>
          <w:szCs w:val="24"/>
        </w:rPr>
      </w:pPr>
      <w:r>
        <w:rPr>
          <w:rFonts w:hint="eastAsia" w:ascii="仿宋" w:hAnsi="仿宋" w:eastAsia="仿宋"/>
          <w:color w:val="000000"/>
          <w:sz w:val="24"/>
          <w:szCs w:val="24"/>
        </w:rPr>
        <w:t>注</w:t>
      </w:r>
      <w:r>
        <w:rPr>
          <w:rFonts w:ascii="仿宋" w:hAnsi="仿宋" w:eastAsia="仿宋"/>
          <w:color w:val="000000"/>
          <w:sz w:val="24"/>
          <w:szCs w:val="24"/>
        </w:rPr>
        <w:t>：经费的支出统计截止</w:t>
      </w:r>
      <w:r>
        <w:rPr>
          <w:rFonts w:hint="eastAsia" w:ascii="仿宋" w:hAnsi="仿宋" w:eastAsia="仿宋"/>
          <w:color w:val="000000"/>
          <w:sz w:val="24"/>
          <w:szCs w:val="24"/>
        </w:rPr>
        <w:t>到2021年8月</w:t>
      </w:r>
      <w:r>
        <w:rPr>
          <w:rFonts w:ascii="仿宋" w:hAnsi="仿宋" w:eastAsia="仿宋"/>
          <w:color w:val="000000"/>
          <w:sz w:val="24"/>
          <w:szCs w:val="24"/>
        </w:rPr>
        <w:t>30</w:t>
      </w:r>
      <w:r>
        <w:rPr>
          <w:rFonts w:hint="eastAsia" w:ascii="仿宋" w:hAnsi="仿宋" w:eastAsia="仿宋"/>
          <w:color w:val="000000"/>
          <w:sz w:val="24"/>
          <w:szCs w:val="24"/>
        </w:rPr>
        <w:t>日。本表内容需经学校财务部门审核。</w:t>
      </w:r>
    </w:p>
    <w:p>
      <w:pPr>
        <w:spacing w:line="4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（二）资金支出情况分析</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自2018年开始，广西自治区对区内152个特色本科专业及其实验实训教学基地（中心）建设进行为期三年的资助，广西警察学院禁毒学专业也在受资助的152个特色本科之列。经过持续三年的资助，我院禁毒学专业加快了专业建设的步伐，进一步夯实了教学基础和实验实训基地（中心）基础设施，拓展了对外交流的范围，提升了专业服务社会的能力。现将2018—2020年以来，禁毒学本科特色专业专项资金使用情况回顾分析如下：</w:t>
      </w:r>
    </w:p>
    <w:p>
      <w:pPr>
        <w:spacing w:line="460" w:lineRule="exact"/>
        <w:ind w:firstLine="643" w:firstLineChars="200"/>
        <w:rPr>
          <w:rFonts w:ascii="仿宋" w:hAnsi="仿宋" w:eastAsia="仿宋" w:cs="仿宋"/>
          <w:b/>
          <w:bCs/>
          <w:sz w:val="32"/>
          <w:szCs w:val="32"/>
        </w:rPr>
      </w:pPr>
      <w:r>
        <w:rPr>
          <w:rFonts w:ascii="仿宋" w:hAnsi="仿宋" w:eastAsia="仿宋" w:cs="仿宋"/>
          <w:b/>
          <w:bCs/>
          <w:sz w:val="32"/>
          <w:szCs w:val="32"/>
        </w:rPr>
        <w:t>1.</w:t>
      </w:r>
      <w:r>
        <w:rPr>
          <w:rFonts w:hint="eastAsia" w:ascii="仿宋" w:hAnsi="仿宋" w:eastAsia="仿宋" w:cs="仿宋"/>
          <w:b/>
          <w:bCs/>
          <w:sz w:val="32"/>
          <w:szCs w:val="32"/>
        </w:rPr>
        <w:t>禁毒学本科特色专业专项资金累计受资助情况。</w:t>
      </w:r>
    </w:p>
    <w:p>
      <w:pPr>
        <w:spacing w:line="4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①禁毒学特色本科专业专项资金资助金额</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2018—2020年，广西警察学院禁毒学专业累计接受上级专项财政补助资金800万元，为上级拨款预算的100%。其中2018年接受资助200万元，占资助总额的25%，2019年接受资助350万元，占资助总额的43.75%，2020年接受资助250万元，占资助总额的31.25%。从资助资金的来源看，均为政府专项财政补助资金。</w:t>
      </w:r>
    </w:p>
    <w:p>
      <w:pPr>
        <w:spacing w:line="4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②禁毒学特色本科专业专项资金资助进度</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自2017年</w:t>
      </w:r>
      <w:r>
        <w:rPr>
          <w:rFonts w:hint="default" w:ascii="仿宋" w:hAnsi="仿宋" w:eastAsia="仿宋" w:cs="宋体"/>
          <w:color w:val="000000"/>
          <w:sz w:val="32"/>
          <w:szCs w:val="32"/>
          <w:lang w:val="en-US" w:eastAsia="zh-Hans"/>
        </w:rPr>
        <w:t>8</w:t>
      </w:r>
      <w:r>
        <w:rPr>
          <w:rFonts w:hint="eastAsia" w:ascii="仿宋" w:hAnsi="仿宋" w:eastAsia="仿宋" w:cs="宋体"/>
          <w:color w:val="000000"/>
          <w:sz w:val="32"/>
          <w:szCs w:val="32"/>
          <w:lang w:val="en-US" w:eastAsia="zh-Hans"/>
        </w:rPr>
        <w:t>月，禁毒学专业获批广西自治区特色本科专业建设经费资助名单公布后，禁毒学专业第一批专业建设经费200万元于2018年</w:t>
      </w:r>
      <w:r>
        <w:rPr>
          <w:rFonts w:hint="default" w:ascii="仿宋" w:hAnsi="仿宋" w:eastAsia="仿宋" w:cs="宋体"/>
          <w:color w:val="000000"/>
          <w:sz w:val="32"/>
          <w:szCs w:val="32"/>
          <w:lang w:val="en-US" w:eastAsia="zh-Hans"/>
        </w:rPr>
        <w:t>11</w:t>
      </w:r>
      <w:r>
        <w:rPr>
          <w:rFonts w:hint="eastAsia" w:ascii="仿宋" w:hAnsi="仿宋" w:eastAsia="仿宋" w:cs="宋体"/>
          <w:color w:val="000000"/>
          <w:sz w:val="32"/>
          <w:szCs w:val="32"/>
          <w:lang w:val="en-US" w:eastAsia="zh-Hans"/>
        </w:rPr>
        <w:t>月下拨到广西警察学院禁毒学特色本科专业建设专门账户，第二批建设经费350万元和第三批建设经费250万元分别于2019年</w:t>
      </w:r>
      <w:r>
        <w:rPr>
          <w:rFonts w:hint="default" w:ascii="仿宋" w:hAnsi="仿宋" w:eastAsia="仿宋" w:cs="宋体"/>
          <w:color w:val="000000"/>
          <w:sz w:val="32"/>
          <w:szCs w:val="32"/>
          <w:lang w:val="en-US" w:eastAsia="zh-Hans"/>
        </w:rPr>
        <w:t>5</w:t>
      </w:r>
      <w:r>
        <w:rPr>
          <w:rFonts w:hint="eastAsia" w:ascii="仿宋" w:hAnsi="仿宋" w:eastAsia="仿宋" w:cs="宋体"/>
          <w:color w:val="000000"/>
          <w:sz w:val="32"/>
          <w:szCs w:val="32"/>
          <w:lang w:val="en-US" w:eastAsia="zh-Hans"/>
        </w:rPr>
        <w:t>月和2020年</w:t>
      </w:r>
      <w:r>
        <w:rPr>
          <w:rFonts w:hint="default" w:ascii="仿宋" w:hAnsi="仿宋" w:eastAsia="仿宋" w:cs="宋体"/>
          <w:color w:val="000000"/>
          <w:sz w:val="32"/>
          <w:szCs w:val="32"/>
          <w:lang w:val="en-US" w:eastAsia="zh-Hans"/>
        </w:rPr>
        <w:t>4</w:t>
      </w:r>
      <w:r>
        <w:rPr>
          <w:rFonts w:hint="eastAsia" w:ascii="仿宋" w:hAnsi="仿宋" w:eastAsia="仿宋" w:cs="宋体"/>
          <w:color w:val="000000"/>
          <w:sz w:val="32"/>
          <w:szCs w:val="32"/>
          <w:lang w:val="en-US" w:eastAsia="zh-Hans"/>
        </w:rPr>
        <w:t>月下拨到广西警察学院禁毒学特色本科专业建设专门账户，三年共计资助人民币800万元。</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另一方面，广西警察学院禁毒学专业还主动对接区公安厅，经友好协商，在广西警察学院出场地，区公安厅出资金和技术的情况下，与公安厅合作共建“广西毒品实验室”。</w:t>
      </w:r>
    </w:p>
    <w:p>
      <w:pPr>
        <w:spacing w:line="560" w:lineRule="exact"/>
        <w:ind w:firstLine="640" w:firstLineChars="200"/>
        <w:rPr>
          <w:rFonts w:ascii="仿宋" w:hAnsi="仿宋" w:eastAsia="仿宋" w:cs="仿宋"/>
          <w:sz w:val="32"/>
          <w:szCs w:val="32"/>
        </w:rPr>
      </w:pPr>
      <w:r>
        <w:rPr>
          <w:rFonts w:hint="eastAsia" w:ascii="仿宋" w:hAnsi="仿宋" w:eastAsia="仿宋" w:cs="宋体"/>
          <w:color w:val="000000"/>
          <w:sz w:val="32"/>
          <w:szCs w:val="32"/>
          <w:lang w:val="en-US" w:eastAsia="zh-Hans"/>
        </w:rPr>
        <w:t>从以上特色本科专业建设经费资助情况来看，一方面体现了区政府建设区内优秀本科专业的积极性和迫切性，另一方面，广西警察学院禁毒学专业与公安厅合作共建“广西毒品实验室”也体现了广西警察学院禁毒学专业不等不靠，充分挖掘自身资源优势，加快自我发展的积极性。</w:t>
      </w:r>
    </w:p>
    <w:p>
      <w:pPr>
        <w:spacing w:line="4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2</w:t>
      </w:r>
      <w:r>
        <w:rPr>
          <w:rFonts w:ascii="仿宋" w:hAnsi="仿宋" w:eastAsia="仿宋" w:cs="仿宋"/>
          <w:b/>
          <w:bCs/>
          <w:sz w:val="32"/>
          <w:szCs w:val="32"/>
        </w:rPr>
        <w:t>.</w:t>
      </w:r>
      <w:r>
        <w:rPr>
          <w:rFonts w:hint="eastAsia" w:ascii="仿宋" w:hAnsi="仿宋" w:eastAsia="仿宋" w:cs="仿宋"/>
          <w:b/>
          <w:bCs/>
          <w:sz w:val="32"/>
          <w:szCs w:val="32"/>
        </w:rPr>
        <w:t>禁毒学特色本科专业专项资金支出情况</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禁毒学特色本科专业建设经费下拨到广西警察学院后，学校对禁毒学特色本科专业建设经费实行专项管理使用和统筹协调使用相结合的办法，在保证经费合法合规使用的前提下，也保证了特色本科专业建设经费的高质量、高效益使用。2018—2020年，广西警察学院禁毒学专业实际使用特色本科专业建设经费818.83万元，占预算的102.35%，超出部分主要由学校对学校其他特色本科专业建设经费的统筹协调，超支部分主要用于禁毒学信息化教学能力提升。</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2018—2020年，广西警察学院禁毒学特色本科专业建设经费主要使用去向为：①“专业及专业群建设”8</w:t>
      </w:r>
      <w:r>
        <w:rPr>
          <w:rFonts w:hint="eastAsia" w:ascii="仿宋" w:hAnsi="仿宋" w:eastAsia="仿宋" w:cs="宋体"/>
          <w:color w:val="000000"/>
          <w:sz w:val="32"/>
          <w:szCs w:val="32"/>
          <w:lang w:val="en-US" w:eastAsia="zh-CN"/>
        </w:rPr>
        <w:t>5</w:t>
      </w:r>
      <w:r>
        <w:rPr>
          <w:rFonts w:hint="eastAsia" w:ascii="仿宋" w:hAnsi="仿宋" w:eastAsia="仿宋" w:cs="宋体"/>
          <w:color w:val="000000"/>
          <w:sz w:val="32"/>
          <w:szCs w:val="32"/>
          <w:lang w:val="en-US" w:eastAsia="zh-Hans"/>
        </w:rPr>
        <w:t>万元，占实际使用经费的10.13%；②“实验实训教学基地（中心）建设”</w:t>
      </w:r>
      <w:r>
        <w:rPr>
          <w:rFonts w:hint="eastAsia" w:ascii="仿宋" w:hAnsi="仿宋" w:eastAsia="仿宋" w:cs="宋体"/>
          <w:color w:val="000000"/>
          <w:sz w:val="32"/>
          <w:szCs w:val="32"/>
          <w:lang w:val="en-US" w:eastAsia="zh-CN"/>
        </w:rPr>
        <w:t>578.87</w:t>
      </w:r>
      <w:r>
        <w:rPr>
          <w:rFonts w:hint="eastAsia" w:ascii="仿宋" w:hAnsi="仿宋" w:eastAsia="仿宋" w:cs="宋体"/>
          <w:color w:val="000000"/>
          <w:sz w:val="32"/>
          <w:szCs w:val="32"/>
          <w:lang w:val="en-US" w:eastAsia="zh-Hans"/>
        </w:rPr>
        <w:t>万元，占实际使用经费的</w:t>
      </w:r>
      <w:r>
        <w:rPr>
          <w:rFonts w:hint="eastAsia" w:ascii="仿宋" w:hAnsi="仿宋" w:eastAsia="仿宋" w:cs="宋体"/>
          <w:color w:val="000000"/>
          <w:sz w:val="32"/>
          <w:szCs w:val="32"/>
          <w:lang w:val="en-US" w:eastAsia="zh-CN"/>
        </w:rPr>
        <w:t>72.36</w:t>
      </w:r>
      <w:r>
        <w:rPr>
          <w:rFonts w:hint="eastAsia" w:ascii="仿宋" w:hAnsi="仿宋" w:eastAsia="仿宋" w:cs="宋体"/>
          <w:color w:val="000000"/>
          <w:sz w:val="32"/>
          <w:szCs w:val="32"/>
          <w:lang w:val="en-US" w:eastAsia="zh-Hans"/>
        </w:rPr>
        <w:t>%；③“教师队伍建设”</w:t>
      </w:r>
      <w:r>
        <w:rPr>
          <w:rFonts w:hint="eastAsia" w:ascii="仿宋" w:hAnsi="仿宋" w:eastAsia="仿宋" w:cs="宋体"/>
          <w:color w:val="000000"/>
          <w:sz w:val="32"/>
          <w:szCs w:val="32"/>
          <w:lang w:val="en-US" w:eastAsia="zh-CN"/>
        </w:rPr>
        <w:t>79</w:t>
      </w:r>
      <w:r>
        <w:rPr>
          <w:rFonts w:hint="eastAsia" w:ascii="仿宋" w:hAnsi="仿宋" w:eastAsia="仿宋" w:cs="宋体"/>
          <w:color w:val="000000"/>
          <w:sz w:val="32"/>
          <w:szCs w:val="32"/>
          <w:lang w:val="en-US" w:eastAsia="zh-Hans"/>
        </w:rPr>
        <w:t>万元，占实际使用经费的11.35%；④“信息化教学能力提升”</w:t>
      </w:r>
      <w:r>
        <w:rPr>
          <w:rFonts w:hint="eastAsia" w:ascii="仿宋" w:hAnsi="仿宋" w:eastAsia="仿宋" w:cs="宋体"/>
          <w:color w:val="000000"/>
          <w:sz w:val="32"/>
          <w:szCs w:val="32"/>
          <w:lang w:val="en-US" w:eastAsia="zh-CN"/>
        </w:rPr>
        <w:t>37.13</w:t>
      </w:r>
      <w:r>
        <w:rPr>
          <w:rFonts w:hint="eastAsia" w:ascii="仿宋" w:hAnsi="仿宋" w:eastAsia="仿宋" w:cs="宋体"/>
          <w:color w:val="000000"/>
          <w:sz w:val="32"/>
          <w:szCs w:val="32"/>
          <w:lang w:val="en-US" w:eastAsia="zh-Hans"/>
        </w:rPr>
        <w:t>万元，占实际使用经费的</w:t>
      </w:r>
      <w:r>
        <w:rPr>
          <w:rFonts w:hint="eastAsia" w:ascii="仿宋" w:hAnsi="仿宋" w:eastAsia="仿宋" w:cs="宋体"/>
          <w:color w:val="000000"/>
          <w:sz w:val="32"/>
          <w:szCs w:val="32"/>
          <w:lang w:val="en-US" w:eastAsia="zh-CN"/>
        </w:rPr>
        <w:t>9.88</w:t>
      </w:r>
      <w:r>
        <w:rPr>
          <w:rFonts w:hint="eastAsia" w:ascii="仿宋" w:hAnsi="仿宋" w:eastAsia="仿宋" w:cs="宋体"/>
          <w:color w:val="000000"/>
          <w:sz w:val="32"/>
          <w:szCs w:val="32"/>
          <w:lang w:val="en-US" w:eastAsia="zh-Hans"/>
        </w:rPr>
        <w:t>%；⑤</w:t>
      </w:r>
      <w:bookmarkStart w:id="2" w:name="_Hlk82949090"/>
      <w:r>
        <w:rPr>
          <w:rFonts w:hint="eastAsia" w:ascii="仿宋" w:hAnsi="仿宋" w:eastAsia="仿宋" w:cs="宋体"/>
          <w:color w:val="000000"/>
          <w:sz w:val="32"/>
          <w:szCs w:val="32"/>
          <w:lang w:val="en-US" w:eastAsia="zh-Hans"/>
        </w:rPr>
        <w:t>“对外开放合作”</w:t>
      </w:r>
      <w:bookmarkEnd w:id="2"/>
      <w:r>
        <w:rPr>
          <w:rFonts w:hint="eastAsia" w:ascii="仿宋" w:hAnsi="仿宋" w:eastAsia="仿宋" w:cs="宋体"/>
          <w:color w:val="000000"/>
          <w:sz w:val="32"/>
          <w:szCs w:val="32"/>
          <w:lang w:val="en-US" w:eastAsia="zh-CN"/>
        </w:rPr>
        <w:t>2</w:t>
      </w:r>
      <w:r>
        <w:rPr>
          <w:rFonts w:hint="eastAsia" w:ascii="仿宋" w:hAnsi="仿宋" w:eastAsia="仿宋" w:cs="宋体"/>
          <w:color w:val="000000"/>
          <w:sz w:val="32"/>
          <w:szCs w:val="32"/>
          <w:lang w:val="en-US" w:eastAsia="zh-Hans"/>
        </w:rPr>
        <w:t>万元，占实际使用经费的</w:t>
      </w:r>
      <w:r>
        <w:rPr>
          <w:rFonts w:hint="eastAsia" w:ascii="仿宋" w:hAnsi="仿宋" w:eastAsia="仿宋" w:cs="宋体"/>
          <w:color w:val="000000"/>
          <w:sz w:val="32"/>
          <w:szCs w:val="32"/>
          <w:lang w:val="en-US" w:eastAsia="zh-CN"/>
        </w:rPr>
        <w:t>2.5</w:t>
      </w:r>
      <w:r>
        <w:rPr>
          <w:rFonts w:hint="eastAsia" w:ascii="仿宋" w:hAnsi="仿宋" w:eastAsia="仿宋" w:cs="宋体"/>
          <w:color w:val="000000"/>
          <w:sz w:val="32"/>
          <w:szCs w:val="32"/>
          <w:lang w:val="en-US" w:eastAsia="zh-Hans"/>
        </w:rPr>
        <w:t>%。</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从以上经费支出情况来看，“实验实训教学基地（中心）建设”是禁毒学特色本科专业建设资金投入的重点，体现了禁毒学专业建设目前处于打基础的“筑巢”阶段，这是广西警察学院禁毒学专业目前发展所处阶段的必然要求。而“教师队伍建设”、“信息化教学能力提升”和“专业及专业群建设”处于禁毒学特色本科专业经费支出的第二梯度，基本维持在禁毒学特色本科专业经费支出11%的范围，“专业及专业群建设”、“教师队伍建设”和“信息化教学能力提升”是禁毒学专业建设的软项目，三者从另一个方面影响禁毒学专业发展的质量。三者协调发展，能更有力地促进禁毒学专业的发展。在2018—2020年禁毒学特色本科专业经费支出中，三者大体相当的比例，体现了禁毒学专业对禁毒学教育软项目协调、均衡发展的专业规划理念。“对外开放合作”对于广西警察学院禁毒学专业发展而言是新课题，机遇、风险与挑战并存，摸着石头过河、稳步推进，更符合禁毒学专业目前的师资现状和应秉持的安全、稳妥的发展理念。</w:t>
      </w:r>
    </w:p>
    <w:p>
      <w:pPr>
        <w:spacing w:line="4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3</w:t>
      </w:r>
      <w:r>
        <w:rPr>
          <w:rFonts w:ascii="仿宋" w:hAnsi="仿宋" w:eastAsia="仿宋" w:cs="仿宋"/>
          <w:b/>
          <w:bCs/>
          <w:sz w:val="32"/>
          <w:szCs w:val="32"/>
        </w:rPr>
        <w:t>.</w:t>
      </w:r>
      <w:r>
        <w:rPr>
          <w:rFonts w:hint="eastAsia" w:ascii="仿宋" w:hAnsi="仿宋" w:eastAsia="仿宋" w:cs="仿宋"/>
          <w:b/>
          <w:bCs/>
          <w:sz w:val="32"/>
          <w:szCs w:val="32"/>
        </w:rPr>
        <w:t>学校对特色本科专业专项经费的统筹协调</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在2019年禁毒学特色本科专业建设项目中，“信息化教学能力提升”因更先进技术的应用与人工成本上涨，比原预算超支18.83万元，为促进该项目有序推进，学校对其他三个特色本科专业建设经费进行了统筹协调，保障了禁毒学“信息化教学能力提升”的按时完成。</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随后，为了实现学校四个特色本科专业的协调有序发展和在集中力量办大事的发展理念的指导下，2020年经学校领导集体决议，从2020年特色专业经费中统一支出现场勘查能力测评中心（仙葫校区标准化考场）建设经费83万元，专著出版费用50万元，教学改革项目经费28万元，警察法学年会经费15万元，研究中心建设经费20万元，共计196万元，学校四个自治区级特色专业平均各承担49万元。其中禁毒学特色专业经费主要支付情况为：研究中心建设经费20万元，教学改革项目经费14万元，专著出版费用15万元。学校对本校特色本科专业经费使用的统筹协调，保证了特色专业重点项目建设。</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总而言之，禁毒学特色本科专业建设经费是按时足额拨付到指定账户的，在使用的过程中没有出现被其他项目挤占和挪用的问题，实际支出中由于技术更迭和人工成本上涨等原因与规划制定的预算略有差异，但在学校的统筹协调下，最终得到合理而及时的解决。</w:t>
      </w:r>
    </w:p>
    <w:p>
      <w:pPr>
        <w:spacing w:line="460" w:lineRule="exact"/>
        <w:ind w:firstLine="640" w:firstLineChars="200"/>
        <w:rPr>
          <w:rFonts w:ascii="仿宋" w:hAnsi="仿宋" w:eastAsia="仿宋" w:cs="仿宋"/>
          <w:color w:val="000000"/>
          <w:sz w:val="32"/>
          <w:szCs w:val="32"/>
        </w:rPr>
      </w:pPr>
    </w:p>
    <w:p>
      <w:pPr>
        <w:spacing w:line="4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四、项目组织管理</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 w:hAnsi="仿宋" w:eastAsia="仿宋" w:cs="宋体"/>
          <w:color w:val="000000"/>
          <w:sz w:val="32"/>
          <w:szCs w:val="32"/>
          <w:lang w:val="en-US" w:eastAsia="zh-Hans"/>
        </w:rPr>
        <w:t>（一）顶层设计，宏观管理</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 w:eastAsia="仿宋_GB2312"/>
          <w:color w:val="000000" w:themeColor="text1"/>
          <w:sz w:val="32"/>
          <w:szCs w:val="32"/>
          <w14:textFill>
            <w14:solidFill>
              <w14:schemeClr w14:val="tx1"/>
            </w14:solidFill>
          </w14:textFill>
        </w:rPr>
        <w:t>学校高度重视特色专业项目管理与建设，获得立项后，立即组建了由校长牵头，校内各学科专家组成的特色专业及实验实训教学基地建设专家指导小组。我们充分发挥专家在项目建设中的指导与把关作用。科学规划，做好顶层设计，指导完善项目的整体规划。健全项目管理制度，从制定任务书、跟进项目建设进度、建设任务完成情况验收等各个环节加强对项目的监管。统筹、沟通各职能部门之间分工合作，协同推进项目建设。为了规划好本年度的项目建设，我校于</w:t>
      </w:r>
      <w:r>
        <w:rPr>
          <w:rFonts w:hint="eastAsia" w:ascii="仿宋_GB2312" w:hAnsi="仿宋_GB2312" w:eastAsia="仿宋_GB2312" w:cs="仿宋_GB2312"/>
          <w:sz w:val="32"/>
          <w:szCs w:val="32"/>
        </w:rPr>
        <w:t>4月30日召开了2020年度特色专业项目建设推进会，会议专题研究了各项目的进度与资金的使用安排，指出了存在的问题，并对后续的建设工作提出三点具体要求。第一，要求各个项目细化资金使用规划，保证建设落到实处，切实服务于学校专业发展；第二，各专业建设要加强跟教学计划、课程等具体方面的关联性，实现资源共享；三是各项目的建设措施要具体可行，确保项目按时按质完成。</w:t>
      </w:r>
    </w:p>
    <w:p>
      <w:pPr>
        <w:spacing w:line="560" w:lineRule="exact"/>
        <w:ind w:firstLine="640" w:firstLineChars="200"/>
        <w:rPr>
          <w:rFonts w:hint="eastAsia"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val="en-US" w:eastAsia="zh-Hans"/>
        </w:rPr>
        <w:t>二）建章立制，全力推进</w:t>
      </w:r>
    </w:p>
    <w:p>
      <w:pPr>
        <w:spacing w:line="560" w:lineRule="exact"/>
        <w:ind w:firstLine="640" w:firstLineChars="200"/>
        <w:rPr>
          <w:rFonts w:hint="eastAsia" w:ascii="仿宋_GB2312" w:hAnsi="仿宋_GB2312" w:eastAsia="仿宋_GB2312" w:cs="仿宋_GB2312"/>
          <w:sz w:val="32"/>
          <w:szCs w:val="32"/>
          <w:lang w:val="en-US" w:eastAsia="zh-Hans"/>
        </w:rPr>
      </w:pPr>
      <w:r>
        <w:rPr>
          <w:rFonts w:hint="eastAsia" w:ascii="仿宋_GB2312" w:hAnsi="仿宋" w:eastAsia="仿宋_GB2312"/>
          <w:color w:val="000000" w:themeColor="text1"/>
          <w:sz w:val="32"/>
          <w:szCs w:val="32"/>
          <w:lang w:val="en-US" w:eastAsia="zh-Hans"/>
          <w14:textFill>
            <w14:solidFill>
              <w14:schemeClr w14:val="tx1"/>
            </w14:solidFill>
          </w14:textFill>
        </w:rPr>
        <w:t>学校</w:t>
      </w:r>
      <w:r>
        <w:rPr>
          <w:rFonts w:hint="eastAsia" w:ascii="仿宋_GB2312" w:hAnsi="仿宋" w:eastAsia="仿宋_GB2312"/>
          <w:color w:val="000000" w:themeColor="text1"/>
          <w:sz w:val="32"/>
          <w:szCs w:val="32"/>
          <w14:textFill>
            <w14:solidFill>
              <w14:schemeClr w14:val="tx1"/>
            </w14:solidFill>
          </w14:textFill>
        </w:rPr>
        <w:t>制订</w:t>
      </w:r>
      <w:r>
        <w:rPr>
          <w:rFonts w:hint="eastAsia" w:ascii="仿宋_GB2312" w:hAnsi="仿宋" w:eastAsia="仿宋_GB2312"/>
          <w:color w:val="000000" w:themeColor="text1"/>
          <w:sz w:val="32"/>
          <w:szCs w:val="32"/>
          <w:lang w:val="en-US" w:eastAsia="zh-Hans"/>
          <w14:textFill>
            <w14:solidFill>
              <w14:schemeClr w14:val="tx1"/>
            </w14:solidFill>
          </w14:textFill>
        </w:rPr>
        <w:t>了</w:t>
      </w:r>
      <w:r>
        <w:rPr>
          <w:rFonts w:hint="eastAsia" w:ascii="仿宋_GB2312" w:hAnsi="仿宋" w:eastAsia="仿宋_GB2312"/>
          <w:color w:val="000000" w:themeColor="text1"/>
          <w:sz w:val="32"/>
          <w:szCs w:val="32"/>
          <w14:textFill>
            <w14:solidFill>
              <w14:schemeClr w14:val="tx1"/>
            </w14:solidFill>
          </w14:textFill>
        </w:rPr>
        <w:t>《广西警察学院本科专业建设管理办法》、《广西警察学院本科专业负责人管理办法》，《广西警察学院关于加强教学管理队伍建设的若干意见》，《广西警察学院课程建设管理办法》，修订《广西警察学院教学名师计划实施办法》</w:t>
      </w:r>
      <w:r>
        <w:rPr>
          <w:rFonts w:hint="eastAsia" w:ascii="仿宋_GB2312" w:hAnsi="仿宋" w:eastAsia="仿宋_GB2312"/>
          <w:color w:val="000000" w:themeColor="text1"/>
          <w:sz w:val="32"/>
          <w:szCs w:val="32"/>
          <w:lang w:val="en-US" w:eastAsia="zh-Hans"/>
          <w14:textFill>
            <w14:solidFill>
              <w14:schemeClr w14:val="tx1"/>
            </w14:solidFill>
          </w14:textFill>
        </w:rPr>
        <w:t>等一系列规章</w:t>
      </w:r>
      <w:r>
        <w:rPr>
          <w:rFonts w:hint="eastAsia" w:ascii="仿宋_GB2312" w:hAnsi="仿宋" w:eastAsia="仿宋_GB2312"/>
          <w:color w:val="000000" w:themeColor="text1"/>
          <w:sz w:val="32"/>
          <w:szCs w:val="32"/>
          <w14:textFill>
            <w14:solidFill>
              <w14:schemeClr w14:val="tx1"/>
            </w14:solidFill>
          </w14:textFill>
        </w:rPr>
        <w:t>制度</w:t>
      </w:r>
      <w:r>
        <w:rPr>
          <w:rFonts w:hint="eastAsia" w:ascii="仿宋_GB2312" w:hAnsi="仿宋" w:eastAsia="仿宋_GB2312"/>
          <w:color w:val="000000" w:themeColor="text1"/>
          <w:sz w:val="32"/>
          <w:szCs w:val="32"/>
          <w:lang w:eastAsia="zh-Hans"/>
          <w14:textFill>
            <w14:solidFill>
              <w14:schemeClr w14:val="tx1"/>
            </w14:solidFill>
          </w14:textFill>
        </w:rPr>
        <w:t>，</w:t>
      </w:r>
      <w:r>
        <w:rPr>
          <w:rFonts w:hint="eastAsia" w:ascii="仿宋_GB2312" w:hAnsi="仿宋" w:eastAsia="仿宋_GB2312"/>
          <w:color w:val="000000" w:themeColor="text1"/>
          <w:sz w:val="32"/>
          <w:szCs w:val="32"/>
          <w:lang w:val="en-US" w:eastAsia="zh-Hans"/>
          <w14:textFill>
            <w14:solidFill>
              <w14:schemeClr w14:val="tx1"/>
            </w14:solidFill>
          </w14:textFill>
        </w:rPr>
        <w:t>全力推进</w:t>
      </w:r>
      <w:r>
        <w:rPr>
          <w:rFonts w:hint="eastAsia" w:ascii="仿宋_GB2312" w:hAnsi="仿宋" w:eastAsia="仿宋_GB2312"/>
          <w:color w:val="000000" w:themeColor="text1"/>
          <w:sz w:val="32"/>
          <w:szCs w:val="32"/>
          <w14:textFill>
            <w14:solidFill>
              <w14:schemeClr w14:val="tx1"/>
            </w14:solidFill>
          </w14:textFill>
        </w:rPr>
        <w:t>特色专业建设，</w:t>
      </w:r>
      <w:r>
        <w:rPr>
          <w:rFonts w:hint="eastAsia" w:ascii="仿宋_GB2312" w:hAnsi="仿宋" w:eastAsia="仿宋_GB2312"/>
          <w:color w:val="000000" w:themeColor="text1"/>
          <w:sz w:val="32"/>
          <w:szCs w:val="32"/>
          <w:lang w:val="en-US" w:eastAsia="zh-Hans"/>
          <w14:textFill>
            <w14:solidFill>
              <w14:schemeClr w14:val="tx1"/>
            </w14:solidFill>
          </w14:textFill>
        </w:rPr>
        <w:t>鼓励</w:t>
      </w:r>
      <w:r>
        <w:rPr>
          <w:rFonts w:hint="eastAsia" w:ascii="仿宋_GB2312" w:hAnsi="仿宋" w:eastAsia="仿宋_GB2312"/>
          <w:color w:val="000000" w:themeColor="text1"/>
          <w:sz w:val="32"/>
          <w:szCs w:val="32"/>
          <w14:textFill>
            <w14:solidFill>
              <w14:schemeClr w14:val="tx1"/>
            </w14:solidFill>
          </w14:textFill>
        </w:rPr>
        <w:t>引进和培养高层次人才和高水平团队，加强师资队伍建设，提升教师的专业能力和教学水平。</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_GB2312" w:hAnsi="仿宋" w:eastAsia="仿宋_GB2312"/>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lang w:val="en-US" w:eastAsia="zh-Hans"/>
          <w14:textFill>
            <w14:solidFill>
              <w14:schemeClr w14:val="tx1"/>
            </w14:solidFill>
          </w14:textFill>
        </w:rPr>
        <w:t>三</w:t>
      </w:r>
      <w:r>
        <w:rPr>
          <w:rFonts w:hint="eastAsia" w:ascii="仿宋_GB2312" w:hAnsi="仿宋" w:eastAsia="仿宋_GB2312"/>
          <w:color w:val="000000" w:themeColor="text1"/>
          <w:sz w:val="32"/>
          <w:szCs w:val="32"/>
          <w14:textFill>
            <w14:solidFill>
              <w14:schemeClr w14:val="tx1"/>
            </w14:solidFill>
          </w14:textFill>
        </w:rPr>
        <w:t>）严格落实</w:t>
      </w:r>
      <w:r>
        <w:rPr>
          <w:rFonts w:hint="eastAsia" w:ascii="仿宋_GB2312" w:hAnsi="仿宋" w:eastAsia="仿宋_GB2312"/>
          <w:color w:val="000000" w:themeColor="text1"/>
          <w:sz w:val="32"/>
          <w:szCs w:val="32"/>
          <w:lang w:eastAsia="zh-Hans"/>
          <w14:textFill>
            <w14:solidFill>
              <w14:schemeClr w14:val="tx1"/>
            </w14:solidFill>
          </w14:textFill>
        </w:rPr>
        <w:t>、</w:t>
      </w:r>
      <w:r>
        <w:rPr>
          <w:rFonts w:hint="eastAsia" w:ascii="仿宋" w:hAnsi="仿宋" w:eastAsia="仿宋" w:cs="宋体"/>
          <w:color w:val="000000"/>
          <w:sz w:val="32"/>
          <w:szCs w:val="32"/>
          <w:lang w:val="en-US" w:eastAsia="zh-Hans"/>
        </w:rPr>
        <w:t>监督到位</w:t>
      </w:r>
    </w:p>
    <w:p>
      <w:pPr>
        <w:spacing w:line="56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 w:hAnsi="仿宋" w:eastAsia="仿宋" w:cs="宋体"/>
          <w:color w:val="000000"/>
          <w:sz w:val="32"/>
          <w:szCs w:val="32"/>
          <w:lang w:val="en-US" w:eastAsia="zh-Hans"/>
        </w:rPr>
        <w:t>学校对特色专业每年的建设方案坚持</w:t>
      </w:r>
      <w:r>
        <w:rPr>
          <w:rFonts w:hint="eastAsia" w:ascii="仿宋_GB2312" w:hAnsi="仿宋" w:eastAsia="仿宋_GB2312"/>
          <w:color w:val="000000" w:themeColor="text1"/>
          <w:sz w:val="32"/>
          <w:szCs w:val="32"/>
          <w14:textFill>
            <w14:solidFill>
              <w14:schemeClr w14:val="tx1"/>
            </w14:solidFill>
          </w14:textFill>
        </w:rPr>
        <w:t>专家论证制度与逐级审查制度，确保各个专业科学编制的项目建设任务书符合要求、可行性强、成效显著。</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按照桂教高教[2018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52号文件精神，</w:t>
      </w:r>
      <w:r>
        <w:rPr>
          <w:rFonts w:hint="eastAsia" w:ascii="仿宋_GB2312" w:hAnsi="仿宋_GB2312" w:eastAsia="仿宋_GB2312" w:cs="仿宋_GB2312"/>
          <w:sz w:val="32"/>
          <w:szCs w:val="32"/>
          <w:lang w:val="en-US" w:eastAsia="zh-Hans"/>
        </w:rPr>
        <w:t>从学校到学院</w:t>
      </w:r>
      <w:r>
        <w:rPr>
          <w:rFonts w:hint="eastAsia" w:ascii="仿宋_GB2312" w:hAnsi="仿宋_GB2312" w:eastAsia="仿宋_GB2312" w:cs="仿宋_GB2312"/>
          <w:sz w:val="32"/>
          <w:szCs w:val="32"/>
        </w:rPr>
        <w:t>对各特色专业建设的内容，严格执行专业、教学管理部门、校领导三级审查制。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首先，要求各个特色专业编制好年度任务书后，组织召开专家论证会，邀请校内外专家、相关职能部门人员对建设内容进行评议，根据专家的意见对任务书进行修改完善，再由教务管理部门组织专家审议，最后，经校长办公会研究通过后方能报送教育厅。通过专家论证制度与逐级审查制度，确保建设任务书的质量。</w:t>
      </w:r>
    </w:p>
    <w:p>
      <w:pPr>
        <w:spacing w:line="56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为了制订好年度的特色专业建设任务书，各个专业组织召开了专家论证会，根据专家的意见对任务书进行了再次修订。2020年6月9日，教务处邀请特色专业及实验实训教学基地建设专家指导小组召开专题论证会。会上，专家们对</w:t>
      </w:r>
      <w:r>
        <w:rPr>
          <w:rFonts w:hint="eastAsia" w:ascii="仿宋_GB2312" w:hAnsi="仿宋" w:eastAsia="仿宋_GB2312"/>
          <w:color w:val="000000" w:themeColor="text1"/>
          <w:sz w:val="32"/>
          <w:szCs w:val="32"/>
          <w14:textFill>
            <w14:solidFill>
              <w14:schemeClr w14:val="tx1"/>
            </w14:solidFill>
          </w14:textFill>
        </w:rPr>
        <w:t>各个项目的年度建设任务书的科学性与可行性进行论证，在确保能够完成年度建设任务的基础上，进一步加强与凸显专业的特色；对年度建设任务书中项目资金分配的合理性进行论证，做到硬件建设与内涵建设的资金分配相对合理。对年度建设任务书中绩效指标设置的合理性进行论证，确保绩效指标切实可行且能够体现建设成效。完善项目建设任务书的论证机制，确保制定的建设任务具备可行性，能够凸显建设成效。6月11日，校长办公会对各个特色专业的建设任务书进行研究，决定报送教育厅。</w:t>
      </w:r>
    </w:p>
    <w:p>
      <w:pPr>
        <w:spacing w:line="560" w:lineRule="exact"/>
        <w:ind w:firstLine="640" w:firstLineChars="200"/>
        <w:rPr>
          <w:rFonts w:hint="eastAsia" w:ascii="仿宋" w:hAnsi="仿宋" w:eastAsia="仿宋" w:cs="宋体"/>
          <w:color w:val="000000"/>
          <w:sz w:val="32"/>
          <w:szCs w:val="32"/>
          <w:lang w:val="en-US" w:eastAsia="zh-Hans"/>
        </w:rPr>
      </w:pPr>
      <w:r>
        <w:rPr>
          <w:rFonts w:hint="eastAsia" w:ascii="仿宋_GB2312" w:hAnsi="仿宋" w:eastAsia="仿宋_GB2312"/>
          <w:color w:val="000000" w:themeColor="text1"/>
          <w:sz w:val="32"/>
          <w:szCs w:val="32"/>
          <w:lang w:eastAsia="zh-Hans"/>
          <w14:textFill>
            <w14:solidFill>
              <w14:schemeClr w14:val="tx1"/>
            </w14:solidFill>
          </w14:textFill>
        </w:rPr>
        <w:t>（</w:t>
      </w:r>
      <w:r>
        <w:rPr>
          <w:rFonts w:hint="eastAsia" w:ascii="仿宋_GB2312" w:hAnsi="仿宋" w:eastAsia="仿宋_GB2312"/>
          <w:color w:val="000000" w:themeColor="text1"/>
          <w:sz w:val="32"/>
          <w:szCs w:val="32"/>
          <w:lang w:val="en-US" w:eastAsia="zh-Hans"/>
          <w14:textFill>
            <w14:solidFill>
              <w14:schemeClr w14:val="tx1"/>
            </w14:solidFill>
          </w14:textFill>
        </w:rPr>
        <w:t>四）加强</w:t>
      </w:r>
      <w:r>
        <w:rPr>
          <w:rFonts w:hint="eastAsia" w:ascii="仿宋" w:hAnsi="仿宋" w:eastAsia="仿宋" w:cs="宋体"/>
          <w:color w:val="000000"/>
          <w:sz w:val="32"/>
          <w:szCs w:val="32"/>
          <w:lang w:val="en-US" w:eastAsia="zh-Hans"/>
        </w:rPr>
        <w:t>考核、激励先进</w:t>
      </w:r>
    </w:p>
    <w:p>
      <w:pPr>
        <w:spacing w:line="56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val="en-US" w:eastAsia="zh-Hans"/>
          <w14:textFill>
            <w14:solidFill>
              <w14:schemeClr w14:val="tx1"/>
            </w14:solidFill>
          </w14:textFill>
        </w:rPr>
        <w:t>学校</w:t>
      </w:r>
      <w:r>
        <w:rPr>
          <w:rFonts w:hint="eastAsia" w:ascii="仿宋_GB2312" w:hAnsi="仿宋" w:eastAsia="仿宋_GB2312"/>
          <w:color w:val="000000" w:themeColor="text1"/>
          <w:sz w:val="32"/>
          <w:szCs w:val="32"/>
          <w14:textFill>
            <w14:solidFill>
              <w14:schemeClr w14:val="tx1"/>
            </w14:solidFill>
          </w14:textFill>
        </w:rPr>
        <w:t>在制度建设、岗位设置与绩效分配方案上向特色专业倾斜，加大对专业负责人的选拔培养力度，加强扶持特色专业的教学队伍建设。首先，学校在新出台的岗位设置与聘用实施方案与绩效分配方案中，均体现出对专业技术岗教师的重视与政策倾斜，特色专业的师资队伍建设将直接受益。其次，学校将加强专业师资队伍建设，特色专业建设，列为</w:t>
      </w:r>
      <w:r>
        <w:rPr>
          <w:rFonts w:hint="eastAsia" w:ascii="仿宋_GB2312" w:hAnsi="仿宋" w:eastAsia="仿宋_GB2312"/>
          <w:color w:val="000000" w:themeColor="text1"/>
          <w:sz w:val="32"/>
          <w:szCs w:val="32"/>
          <w:lang w:val="en-US" w:eastAsia="zh-Hans"/>
          <w14:textFill>
            <w14:solidFill>
              <w14:schemeClr w14:val="tx1"/>
            </w14:solidFill>
          </w14:textFill>
        </w:rPr>
        <w:t>每</w:t>
      </w:r>
      <w:r>
        <w:rPr>
          <w:rFonts w:hint="eastAsia" w:ascii="仿宋_GB2312" w:hAnsi="仿宋" w:eastAsia="仿宋_GB2312"/>
          <w:color w:val="000000" w:themeColor="text1"/>
          <w:sz w:val="32"/>
          <w:szCs w:val="32"/>
          <w14:textFill>
            <w14:solidFill>
              <w14:schemeClr w14:val="tx1"/>
            </w14:solidFill>
          </w14:textFill>
        </w:rPr>
        <w:t>年度党政工作要点，作为本年度的重点工作予以推进。第三，学校加强与完善制度建设，从制度层面为教师队伍建设提供必要的监督、管理与保障。</w:t>
      </w:r>
    </w:p>
    <w:p>
      <w:pPr>
        <w:spacing w:line="560" w:lineRule="exact"/>
        <w:rPr>
          <w:rFonts w:hint="eastAsia" w:ascii="仿宋" w:hAnsi="仿宋" w:eastAsia="仿宋" w:cs="宋体"/>
          <w:color w:val="000000"/>
          <w:sz w:val="32"/>
          <w:szCs w:val="32"/>
          <w:lang w:val="en-US" w:eastAsia="zh-Hans"/>
        </w:rPr>
      </w:pPr>
    </w:p>
    <w:p>
      <w:pPr>
        <w:spacing w:line="4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五、存在的问题和下一步工作计划</w:t>
      </w:r>
    </w:p>
    <w:p>
      <w:pPr>
        <w:spacing w:line="560" w:lineRule="exact"/>
        <w:ind w:firstLine="640" w:firstLineChars="200"/>
        <w:rPr>
          <w:rFonts w:hint="eastAsia" w:ascii="仿宋_GB2312" w:hAnsi="仿宋" w:eastAsia="仿宋_GB2312"/>
          <w:color w:val="000000" w:themeColor="text1"/>
          <w:sz w:val="32"/>
          <w:szCs w:val="32"/>
          <w:lang w:val="en-US" w:eastAsia="zh-Hans"/>
          <w14:textFill>
            <w14:solidFill>
              <w14:schemeClr w14:val="tx1"/>
            </w14:solidFill>
          </w14:textFill>
        </w:rPr>
      </w:pPr>
      <w:r>
        <w:rPr>
          <w:rFonts w:hint="eastAsia" w:ascii="仿宋_GB2312" w:hAnsi="仿宋" w:eastAsia="仿宋_GB2312"/>
          <w:color w:val="000000" w:themeColor="text1"/>
          <w:sz w:val="32"/>
          <w:szCs w:val="32"/>
          <w:lang w:val="en-US" w:eastAsia="zh-Hans"/>
          <w14:textFill>
            <w14:solidFill>
              <w14:schemeClr w14:val="tx1"/>
            </w14:solidFill>
          </w14:textFill>
        </w:rPr>
        <w:t>禁毒学专业在建设周期，无论从专业内涵建设还是学生培养质量均取得了长足的进步。但由于专业建设时间还不是很长，经验还需要进一步提升。总结过去三年的建设情况，本专业存在的问题有：</w:t>
      </w:r>
    </w:p>
    <w:p>
      <w:pPr>
        <w:spacing w:line="560" w:lineRule="exact"/>
        <w:ind w:firstLine="640" w:firstLineChars="200"/>
        <w:rPr>
          <w:rFonts w:hint="eastAsia" w:ascii="仿宋_GB2312" w:hAnsi="仿宋" w:eastAsia="仿宋_GB2312"/>
          <w:color w:val="000000" w:themeColor="text1"/>
          <w:sz w:val="32"/>
          <w:szCs w:val="32"/>
          <w:lang w:val="en-US" w:eastAsia="zh-Hans"/>
          <w14:textFill>
            <w14:solidFill>
              <w14:schemeClr w14:val="tx1"/>
            </w14:solidFill>
          </w14:textFill>
        </w:rPr>
      </w:pPr>
      <w:r>
        <w:rPr>
          <w:rFonts w:hint="eastAsia" w:ascii="仿宋_GB2312" w:hAnsi="仿宋" w:eastAsia="仿宋_GB2312"/>
          <w:color w:val="000000" w:themeColor="text1"/>
          <w:sz w:val="32"/>
          <w:szCs w:val="32"/>
          <w:lang w:val="en-US" w:eastAsia="zh-Hans"/>
          <w14:textFill>
            <w14:solidFill>
              <w14:schemeClr w14:val="tx1"/>
            </w14:solidFill>
          </w14:textFill>
        </w:rPr>
        <w:t>（一）实验实训场所在专业群的作用还有待进一步提升</w:t>
      </w:r>
    </w:p>
    <w:p>
      <w:pPr>
        <w:spacing w:line="560" w:lineRule="exact"/>
        <w:ind w:firstLine="640" w:firstLineChars="200"/>
        <w:rPr>
          <w:rFonts w:hint="eastAsia" w:ascii="仿宋_GB2312" w:hAnsi="仿宋" w:eastAsia="仿宋_GB2312"/>
          <w:color w:val="000000" w:themeColor="text1"/>
          <w:sz w:val="32"/>
          <w:szCs w:val="32"/>
          <w:lang w:val="en-US" w:eastAsia="zh-Hans"/>
          <w14:textFill>
            <w14:solidFill>
              <w14:schemeClr w14:val="tx1"/>
            </w14:solidFill>
          </w14:textFill>
        </w:rPr>
      </w:pPr>
      <w:r>
        <w:rPr>
          <w:rFonts w:hint="eastAsia" w:ascii="仿宋_GB2312" w:hAnsi="仿宋" w:eastAsia="仿宋_GB2312"/>
          <w:color w:val="000000" w:themeColor="text1"/>
          <w:sz w:val="32"/>
          <w:szCs w:val="32"/>
          <w:lang w:val="en-US" w:eastAsia="zh-Hans"/>
          <w14:textFill>
            <w14:solidFill>
              <w14:schemeClr w14:val="tx1"/>
            </w14:solidFill>
          </w14:textFill>
        </w:rPr>
        <w:t>特色专业和实验实训教学基地建设周期为三年，有些设备和资源还在调试过程中。虽然产品已经在专业学生培养中试运行，但这些教学资源如何做到更科学、合理，如何更好地融入专业群人才的培养？还需要更多的思考和更深的研究。因此，在建设周期完成后，禁毒学专业还将与侦查学、治安学、刑事技术学，以及社会学专业进一步研讨，以期发挥更大效能。</w:t>
      </w:r>
    </w:p>
    <w:p>
      <w:pPr>
        <w:spacing w:line="560" w:lineRule="exact"/>
        <w:ind w:firstLine="640" w:firstLineChars="200"/>
        <w:rPr>
          <w:rFonts w:hint="eastAsia" w:ascii="仿宋_GB2312" w:hAnsi="仿宋" w:eastAsia="仿宋_GB2312"/>
          <w:color w:val="000000" w:themeColor="text1"/>
          <w:sz w:val="32"/>
          <w:szCs w:val="32"/>
          <w:lang w:val="en-US" w:eastAsia="zh-Hans"/>
          <w14:textFill>
            <w14:solidFill>
              <w14:schemeClr w14:val="tx1"/>
            </w14:solidFill>
          </w14:textFill>
        </w:rPr>
      </w:pPr>
      <w:r>
        <w:rPr>
          <w:rFonts w:hint="eastAsia" w:ascii="仿宋_GB2312" w:hAnsi="仿宋" w:eastAsia="仿宋_GB2312"/>
          <w:color w:val="000000" w:themeColor="text1"/>
          <w:sz w:val="32"/>
          <w:szCs w:val="32"/>
          <w:lang w:val="en-US" w:eastAsia="zh-Hans"/>
          <w14:textFill>
            <w14:solidFill>
              <w14:schemeClr w14:val="tx1"/>
            </w14:solidFill>
          </w14:textFill>
        </w:rPr>
        <w:t>（二）专业特色与优势有待于进一步突显。</w:t>
      </w:r>
    </w:p>
    <w:p>
      <w:pPr>
        <w:spacing w:line="560" w:lineRule="exact"/>
        <w:ind w:firstLine="640" w:firstLineChars="200"/>
        <w:rPr>
          <w:rFonts w:hint="eastAsia" w:ascii="仿宋_GB2312" w:hAnsi="仿宋" w:eastAsia="仿宋_GB2312"/>
          <w:color w:val="000000" w:themeColor="text1"/>
          <w:sz w:val="32"/>
          <w:szCs w:val="32"/>
          <w:lang w:val="en-US" w:eastAsia="zh-Hans"/>
          <w14:textFill>
            <w14:solidFill>
              <w14:schemeClr w14:val="tx1"/>
            </w14:solidFill>
          </w14:textFill>
        </w:rPr>
      </w:pPr>
      <w:r>
        <w:rPr>
          <w:rFonts w:hint="eastAsia" w:ascii="仿宋_GB2312" w:hAnsi="仿宋" w:eastAsia="仿宋_GB2312"/>
          <w:color w:val="000000" w:themeColor="text1"/>
          <w:sz w:val="32"/>
          <w:szCs w:val="32"/>
          <w:lang w:val="en-US" w:eastAsia="zh-Hans"/>
          <w14:textFill>
            <w14:solidFill>
              <w14:schemeClr w14:val="tx1"/>
            </w14:solidFill>
          </w14:textFill>
        </w:rPr>
        <w:t>禁毒学专业经过</w:t>
      </w:r>
      <w:r>
        <w:rPr>
          <w:rFonts w:hint="default" w:ascii="仿宋_GB2312" w:hAnsi="仿宋" w:eastAsia="仿宋_GB2312"/>
          <w:color w:val="000000" w:themeColor="text1"/>
          <w:sz w:val="32"/>
          <w:szCs w:val="32"/>
          <w:lang w:eastAsia="zh-Hans"/>
          <w14:textFill>
            <w14:solidFill>
              <w14:schemeClr w14:val="tx1"/>
            </w14:solidFill>
          </w14:textFill>
        </w:rPr>
        <w:t>4</w:t>
      </w:r>
      <w:r>
        <w:rPr>
          <w:rFonts w:hint="eastAsia" w:ascii="仿宋_GB2312" w:hAnsi="仿宋" w:eastAsia="仿宋_GB2312"/>
          <w:color w:val="000000" w:themeColor="text1"/>
          <w:sz w:val="32"/>
          <w:szCs w:val="32"/>
          <w:lang w:val="en-US" w:eastAsia="zh-Hans"/>
          <w14:textFill>
            <w14:solidFill>
              <w14:schemeClr w14:val="tx1"/>
            </w14:solidFill>
          </w14:textFill>
        </w:rPr>
        <w:t>年多的建设和发展，在人才培养工作中积累了一定的经验，在探索人才培养方案等方面取得了可喜的成绩，人才培养质量得到了行业和社会广泛好评。但随着毒情形势不断变化，行业和社会对禁毒专门人才需求也提出了更高的要求。禁毒学专业在如何在适应社会需求的前提下，既能突出专业办学特色又更快更好地发展，还需要深入的研究和论证。</w:t>
      </w:r>
    </w:p>
    <w:p>
      <w:pPr>
        <w:spacing w:line="560" w:lineRule="exact"/>
        <w:ind w:firstLine="640" w:firstLineChars="200"/>
        <w:rPr>
          <w:rFonts w:hint="eastAsia" w:ascii="仿宋_GB2312" w:hAnsi="仿宋" w:eastAsia="仿宋_GB2312"/>
          <w:color w:val="000000" w:themeColor="text1"/>
          <w:sz w:val="32"/>
          <w:szCs w:val="32"/>
          <w:lang w:val="en-US" w:eastAsia="zh-Hans"/>
          <w14:textFill>
            <w14:solidFill>
              <w14:schemeClr w14:val="tx1"/>
            </w14:solidFill>
          </w14:textFill>
        </w:rPr>
      </w:pPr>
      <w:r>
        <w:rPr>
          <w:rFonts w:hint="eastAsia" w:ascii="仿宋_GB2312" w:hAnsi="仿宋" w:eastAsia="仿宋_GB2312"/>
          <w:color w:val="000000" w:themeColor="text1"/>
          <w:sz w:val="32"/>
          <w:szCs w:val="32"/>
          <w:lang w:val="en-US" w:eastAsia="zh-Hans"/>
          <w14:textFill>
            <w14:solidFill>
              <w14:schemeClr w14:val="tx1"/>
            </w14:solidFill>
          </w14:textFill>
        </w:rPr>
        <w:t>（三）创新人才培养还有待进一步深化</w:t>
      </w:r>
    </w:p>
    <w:p>
      <w:pPr>
        <w:spacing w:line="560" w:lineRule="exact"/>
        <w:ind w:firstLine="640" w:firstLineChars="200"/>
        <w:rPr>
          <w:rFonts w:hint="eastAsia" w:ascii="仿宋_GB2312" w:hAnsi="仿宋" w:eastAsia="仿宋_GB2312"/>
          <w:color w:val="000000" w:themeColor="text1"/>
          <w:sz w:val="32"/>
          <w:szCs w:val="32"/>
          <w:lang w:val="en-US" w:eastAsia="zh-Hans"/>
          <w14:textFill>
            <w14:solidFill>
              <w14:schemeClr w14:val="tx1"/>
            </w14:solidFill>
          </w14:textFill>
        </w:rPr>
      </w:pPr>
      <w:r>
        <w:rPr>
          <w:rFonts w:hint="eastAsia" w:ascii="仿宋_GB2312" w:hAnsi="仿宋" w:eastAsia="仿宋_GB2312"/>
          <w:color w:val="000000" w:themeColor="text1"/>
          <w:sz w:val="32"/>
          <w:szCs w:val="32"/>
          <w:lang w:val="en-US" w:eastAsia="zh-Hans"/>
          <w14:textFill>
            <w14:solidFill>
              <w14:schemeClr w14:val="tx1"/>
            </w14:solidFill>
          </w14:textFill>
        </w:rPr>
        <w:t>大学生创新创业被认为是深化新发展阶段高校教学改革，引导大学生面向国家重大战略需求开展的活动。禁毒学专业在创新人才培养方面，尝试进行校政企合作取得了一定成效，但由于专业的特殊性，并不适合培养学生的创业能力，在这样的情况下，如何让军警类院校的学生在创新创业竞赛中取得更好的成绩，并将项目成果更好的服务社会，这是一个需要全社会关注的问题。</w:t>
      </w:r>
    </w:p>
    <w:p>
      <w:pPr>
        <w:spacing w:line="560" w:lineRule="exact"/>
        <w:ind w:firstLine="640" w:firstLineChars="200"/>
        <w:rPr>
          <w:rFonts w:hint="eastAsia" w:ascii="仿宋_GB2312" w:hAnsi="仿宋" w:eastAsia="仿宋_GB2312"/>
          <w:color w:val="000000" w:themeColor="text1"/>
          <w:sz w:val="32"/>
          <w:szCs w:val="32"/>
          <w:lang w:val="en-US" w:eastAsia="zh-Hans"/>
          <w14:textFill>
            <w14:solidFill>
              <w14:schemeClr w14:val="tx1"/>
            </w14:solidFill>
          </w14:textFill>
        </w:rPr>
      </w:pPr>
      <w:r>
        <w:rPr>
          <w:rFonts w:hint="eastAsia" w:ascii="仿宋_GB2312" w:hAnsi="仿宋" w:eastAsia="仿宋_GB2312"/>
          <w:color w:val="000000" w:themeColor="text1"/>
          <w:sz w:val="32"/>
          <w:szCs w:val="32"/>
          <w:lang w:val="en-US" w:eastAsia="zh-Hans"/>
          <w14:textFill>
            <w14:solidFill>
              <w14:schemeClr w14:val="tx1"/>
            </w14:solidFill>
          </w14:textFill>
        </w:rPr>
        <w:t>（四）教学改革研究和实践还有待进一步深入</w:t>
      </w:r>
    </w:p>
    <w:p>
      <w:pPr>
        <w:spacing w:line="560" w:lineRule="exact"/>
        <w:ind w:firstLine="640" w:firstLineChars="200"/>
        <w:rPr>
          <w:rFonts w:hint="eastAsia" w:ascii="仿宋_GB2312" w:hAnsi="仿宋" w:eastAsia="仿宋_GB2312"/>
          <w:color w:val="000000" w:themeColor="text1"/>
          <w:sz w:val="32"/>
          <w:szCs w:val="32"/>
          <w:lang w:val="en-US" w:eastAsia="zh-Hans"/>
          <w14:textFill>
            <w14:solidFill>
              <w14:schemeClr w14:val="tx1"/>
            </w14:solidFill>
          </w14:textFill>
        </w:rPr>
      </w:pPr>
      <w:r>
        <w:rPr>
          <w:rFonts w:hint="eastAsia" w:ascii="仿宋_GB2312" w:hAnsi="仿宋" w:eastAsia="仿宋_GB2312"/>
          <w:color w:val="000000" w:themeColor="text1"/>
          <w:sz w:val="32"/>
          <w:szCs w:val="32"/>
          <w:lang w:val="en-US" w:eastAsia="zh-Hans"/>
          <w14:textFill>
            <w14:solidFill>
              <w14:schemeClr w14:val="tx1"/>
            </w14:solidFill>
          </w14:textFill>
        </w:rPr>
        <w:t>尽管团队教师在建设周期有一些与专业相关的教改课题和成果。但如何结合教学改革进行更深入的研究，如何把研究落到实处，还需要进一步思考和实践。</w:t>
      </w:r>
    </w:p>
    <w:p>
      <w:pPr>
        <w:spacing w:line="560" w:lineRule="exact"/>
        <w:ind w:firstLine="640" w:firstLineChars="200"/>
        <w:rPr>
          <w:rFonts w:hint="eastAsia" w:ascii="黑体" w:hAnsi="黑体" w:eastAsia="黑体"/>
          <w:sz w:val="32"/>
          <w:szCs w:val="32"/>
        </w:rPr>
      </w:pPr>
    </w:p>
    <w:p>
      <w:pPr>
        <w:rPr>
          <w:rFonts w:hint="eastAsia" w:ascii="黑体" w:hAnsi="黑体" w:eastAsia="黑体"/>
          <w:sz w:val="32"/>
          <w:szCs w:val="32"/>
        </w:rPr>
      </w:pPr>
      <w:r>
        <w:rPr>
          <w:rFonts w:hint="eastAsia" w:ascii="黑体" w:hAnsi="黑体" w:eastAsia="黑体"/>
          <w:sz w:val="32"/>
          <w:szCs w:val="32"/>
        </w:rPr>
        <w:br w:type="page"/>
      </w:r>
    </w:p>
    <w:p>
      <w:pPr>
        <w:spacing w:line="560" w:lineRule="exact"/>
        <w:ind w:firstLine="640" w:firstLineChars="200"/>
        <w:rPr>
          <w:rFonts w:ascii="黑体" w:hAnsi="黑体" w:eastAsia="黑体"/>
          <w:sz w:val="32"/>
          <w:szCs w:val="32"/>
        </w:rPr>
      </w:pPr>
      <w:r>
        <w:rPr>
          <w:rFonts w:hint="eastAsia" w:ascii="黑体" w:hAnsi="黑体" w:eastAsia="黑体"/>
          <w:sz w:val="32"/>
          <w:szCs w:val="32"/>
        </w:rPr>
        <w:t xml:space="preserve">    六</w:t>
      </w:r>
      <w:r>
        <w:rPr>
          <w:rFonts w:ascii="黑体" w:hAnsi="黑体" w:eastAsia="黑体"/>
          <w:sz w:val="32"/>
          <w:szCs w:val="32"/>
        </w:rPr>
        <w:t>、学校审核意见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rPr>
          <w:trHeight w:val="7667" w:hRule="atLeast"/>
        </w:trPr>
        <w:tc>
          <w:tcPr>
            <w:tcW w:w="8720" w:type="dxa"/>
          </w:tcPr>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ind w:right="1260"/>
              <w:jc w:val="right"/>
              <w:rPr>
                <w:rFonts w:ascii="宋体" w:hAnsi="宋体"/>
                <w:color w:val="000000"/>
                <w:szCs w:val="21"/>
              </w:rPr>
            </w:pPr>
            <w:r>
              <w:rPr>
                <w:rFonts w:ascii="宋体" w:hAnsi="宋体"/>
                <w:color w:val="000000"/>
                <w:szCs w:val="21"/>
              </w:rPr>
              <w:t>负责人签字       （公章）</w:t>
            </w:r>
          </w:p>
          <w:p>
            <w:pPr>
              <w:spacing w:line="520" w:lineRule="exact"/>
              <w:ind w:right="840"/>
              <w:jc w:val="right"/>
              <w:rPr>
                <w:rFonts w:ascii="宋体" w:hAnsi="宋体"/>
                <w:color w:val="000000"/>
                <w:szCs w:val="21"/>
              </w:rPr>
            </w:pPr>
          </w:p>
          <w:p>
            <w:pPr>
              <w:spacing w:line="520" w:lineRule="exact"/>
              <w:ind w:firstLine="5880" w:firstLineChars="2800"/>
              <w:jc w:val="left"/>
              <w:rPr>
                <w:rFonts w:ascii="宋体" w:hAnsi="宋体"/>
                <w:color w:val="000000"/>
                <w:szCs w:val="21"/>
              </w:rPr>
            </w:pPr>
            <w:r>
              <w:rPr>
                <w:rFonts w:ascii="宋体" w:hAnsi="宋体"/>
                <w:color w:val="000000"/>
                <w:szCs w:val="21"/>
              </w:rPr>
              <w:t xml:space="preserve"> 年   月   日</w:t>
            </w:r>
          </w:p>
          <w:p>
            <w:pPr>
              <w:spacing w:line="520" w:lineRule="exact"/>
              <w:jc w:val="left"/>
              <w:rPr>
                <w:rFonts w:ascii="宋体" w:hAnsi="宋体"/>
                <w:color w:val="000000"/>
                <w:szCs w:val="21"/>
              </w:rPr>
            </w:pPr>
          </w:p>
        </w:tc>
      </w:tr>
    </w:tbl>
    <w:p>
      <w:r>
        <w:br w:type="page"/>
      </w:r>
    </w:p>
    <w:p>
      <w:pPr>
        <w:spacing w:line="540" w:lineRule="exact"/>
        <w:rPr>
          <w:rFonts w:ascii="黑体" w:hAnsi="黑体" w:eastAsia="黑体"/>
          <w:color w:val="000000"/>
          <w:sz w:val="32"/>
          <w:szCs w:val="32"/>
        </w:rPr>
      </w:pPr>
      <w:r>
        <w:rPr>
          <w:rFonts w:hint="eastAsia" w:ascii="黑体" w:hAnsi="黑体" w:eastAsia="黑体"/>
          <w:color w:val="000000"/>
          <w:sz w:val="32"/>
          <w:szCs w:val="32"/>
        </w:rPr>
        <w:t>附件3</w:t>
      </w:r>
    </w:p>
    <w:p>
      <w:pPr>
        <w:spacing w:line="540" w:lineRule="exact"/>
        <w:rPr>
          <w:rFonts w:ascii="黑体" w:hAnsi="黑体" w:eastAsia="黑体"/>
          <w:color w:val="000000"/>
          <w:sz w:val="32"/>
          <w:szCs w:val="32"/>
        </w:rPr>
      </w:pP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2018—2020年度广西本科高校特色专业</w:t>
      </w: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及实验实训教学基地（中心）项目</w:t>
      </w:r>
    </w:p>
    <w:p>
      <w:pPr>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代表性成果清单</w:t>
      </w:r>
    </w:p>
    <w:tbl>
      <w:tblPr>
        <w:tblStyle w:val="7"/>
        <w:tblpPr w:leftFromText="180" w:rightFromText="180" w:vertAnchor="text" w:horzAnchor="page" w:tblpX="1568" w:tblpY="1145"/>
        <w:tblOverlap w:val="never"/>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564"/>
        <w:gridCol w:w="1316"/>
        <w:gridCol w:w="1947"/>
      </w:tblGrid>
      <w:tr>
        <w:trPr>
          <w:trHeight w:val="79" w:hRule="atLeast"/>
          <w:tblHeader/>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b/>
                <w:bCs/>
                <w:sz w:val="24"/>
                <w:szCs w:val="24"/>
              </w:rPr>
            </w:pPr>
            <w:r>
              <w:rPr>
                <w:rFonts w:hint="eastAsia" w:asciiTheme="minorEastAsia" w:hAnsiTheme="minorEastAsia" w:cstheme="minorEastAsia"/>
                <w:b/>
                <w:bCs/>
                <w:kern w:val="0"/>
                <w:sz w:val="24"/>
                <w:szCs w:val="24"/>
                <w:lang w:bidi="ar"/>
              </w:rPr>
              <w:t>一级指标</w:t>
            </w:r>
          </w:p>
        </w:tc>
        <w:tc>
          <w:tcPr>
            <w:tcW w:w="2093" w:type="pct"/>
            <w:shd w:val="clear" w:color="auto" w:fill="auto"/>
            <w:vAlign w:val="center"/>
          </w:tcPr>
          <w:p>
            <w:pPr>
              <w:widowControl/>
              <w:spacing w:line="360" w:lineRule="exact"/>
              <w:jc w:val="center"/>
              <w:textAlignment w:val="bottom"/>
              <w:rPr>
                <w:rFonts w:asciiTheme="minorEastAsia" w:hAnsiTheme="minorEastAsia" w:cstheme="minorEastAsia"/>
                <w:b/>
                <w:bCs/>
                <w:sz w:val="24"/>
                <w:szCs w:val="24"/>
              </w:rPr>
            </w:pPr>
            <w:r>
              <w:rPr>
                <w:rFonts w:hint="eastAsia" w:asciiTheme="minorEastAsia" w:hAnsiTheme="minorEastAsia" w:cstheme="minorEastAsia"/>
                <w:b/>
                <w:bCs/>
                <w:kern w:val="0"/>
                <w:sz w:val="24"/>
                <w:szCs w:val="24"/>
                <w:lang w:bidi="ar"/>
              </w:rPr>
              <w:t>二级指标</w:t>
            </w:r>
          </w:p>
        </w:tc>
        <w:tc>
          <w:tcPr>
            <w:tcW w:w="772" w:type="pct"/>
            <w:shd w:val="clear" w:color="auto" w:fill="auto"/>
            <w:noWrap/>
            <w:vAlign w:val="center"/>
          </w:tcPr>
          <w:p>
            <w:pPr>
              <w:widowControl/>
              <w:spacing w:line="360" w:lineRule="exact"/>
              <w:jc w:val="center"/>
              <w:textAlignment w:val="bottom"/>
              <w:rPr>
                <w:rFonts w:asciiTheme="minorEastAsia" w:hAnsiTheme="minorEastAsia" w:cstheme="minorEastAsia"/>
                <w:b/>
                <w:bCs/>
                <w:sz w:val="24"/>
                <w:szCs w:val="24"/>
              </w:rPr>
            </w:pPr>
            <w:r>
              <w:rPr>
                <w:rFonts w:hint="eastAsia" w:asciiTheme="minorEastAsia" w:hAnsiTheme="minorEastAsia" w:cstheme="minorEastAsia"/>
                <w:b/>
                <w:bCs/>
                <w:kern w:val="0"/>
                <w:sz w:val="24"/>
                <w:szCs w:val="24"/>
                <w:lang w:bidi="ar"/>
              </w:rPr>
              <w:t>完成值</w:t>
            </w:r>
          </w:p>
        </w:tc>
        <w:tc>
          <w:tcPr>
            <w:tcW w:w="1143" w:type="pct"/>
            <w:shd w:val="clear" w:color="auto" w:fill="auto"/>
            <w:noWrap/>
            <w:vAlign w:val="center"/>
          </w:tcPr>
          <w:p>
            <w:pPr>
              <w:widowControl/>
              <w:spacing w:line="360" w:lineRule="exact"/>
              <w:jc w:val="center"/>
              <w:textAlignment w:val="bottom"/>
              <w:rPr>
                <w:rFonts w:asciiTheme="minorEastAsia" w:hAnsiTheme="minorEastAsia" w:cstheme="minorEastAsia"/>
                <w:b/>
                <w:bCs/>
                <w:sz w:val="24"/>
                <w:szCs w:val="24"/>
              </w:rPr>
            </w:pPr>
            <w:r>
              <w:rPr>
                <w:rFonts w:hint="eastAsia" w:asciiTheme="minorEastAsia" w:hAnsiTheme="minorEastAsia" w:cstheme="minorEastAsia"/>
                <w:b/>
                <w:bCs/>
                <w:kern w:val="0"/>
                <w:sz w:val="24"/>
                <w:szCs w:val="24"/>
                <w:lang w:bidi="ar"/>
              </w:rPr>
              <w:t>备注</w:t>
            </w:r>
          </w:p>
        </w:tc>
      </w:tr>
      <w:tr>
        <w:trPr>
          <w:trHeight w:val="79" w:hRule="atLeast"/>
        </w:trPr>
        <w:tc>
          <w:tcPr>
            <w:tcW w:w="990"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一、特色专业及专业群建设</w:t>
            </w:r>
          </w:p>
        </w:tc>
        <w:tc>
          <w:tcPr>
            <w:tcW w:w="2093" w:type="pct"/>
            <w:shd w:val="clear" w:color="auto" w:fill="auto"/>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772"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143"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r>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入选国家级一流本科专业建设点</w:t>
            </w:r>
          </w:p>
        </w:tc>
        <w:tc>
          <w:tcPr>
            <w:tcW w:w="772"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否</w:t>
            </w: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入选自治区级一流本科专业建设点</w:t>
            </w:r>
          </w:p>
        </w:tc>
        <w:tc>
          <w:tcPr>
            <w:tcW w:w="772"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是</w:t>
            </w: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通过专业认证</w:t>
            </w:r>
          </w:p>
        </w:tc>
        <w:tc>
          <w:tcPr>
            <w:tcW w:w="772" w:type="pct"/>
            <w:shd w:val="clear" w:color="auto" w:fill="auto"/>
            <w:noWrap/>
            <w:vAlign w:val="center"/>
          </w:tcPr>
          <w:p>
            <w:pPr>
              <w:widowControl/>
              <w:spacing w:line="360" w:lineRule="exact"/>
              <w:textAlignment w:val="bottom"/>
              <w:rPr>
                <w:rFonts w:hint="eastAsia" w:asciiTheme="minorEastAsia" w:hAnsiTheme="minorEastAsia" w:eastAsiaTheme="minorEastAsia" w:cstheme="minorEastAsia"/>
                <w:sz w:val="24"/>
                <w:szCs w:val="24"/>
                <w:lang w:eastAsia="zh-Hans"/>
              </w:rPr>
            </w:pPr>
            <w:r>
              <w:rPr>
                <w:rFonts w:hint="eastAsia" w:asciiTheme="minorEastAsia" w:hAnsiTheme="minorEastAsia" w:cstheme="minorEastAsia"/>
                <w:kern w:val="0"/>
                <w:sz w:val="24"/>
                <w:szCs w:val="24"/>
                <w:lang w:val="en-US" w:eastAsia="zh-Hans" w:bidi="ar"/>
              </w:rPr>
              <w:t>无</w:t>
            </w:r>
          </w:p>
        </w:tc>
        <w:tc>
          <w:tcPr>
            <w:tcW w:w="1143"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p>
        </w:tc>
      </w:tr>
      <w:tr>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国家级一流本科课程数量（单位：门）</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vMerge w:val="restar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课程团队主要成员是本专业专任教师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自治区级一流本科课程数量（单位：门）</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1</w:t>
            </w:r>
          </w:p>
        </w:tc>
        <w:tc>
          <w:tcPr>
            <w:tcW w:w="1143" w:type="pct"/>
            <w:vMerge w:val="continue"/>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自治区级高等教育教学成果等次（单位：项）</w:t>
            </w:r>
          </w:p>
        </w:tc>
        <w:tc>
          <w:tcPr>
            <w:tcW w:w="772"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特等：</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一等：</w:t>
            </w:r>
            <w:r>
              <w:rPr>
                <w:rFonts w:hint="default" w:asciiTheme="minorEastAsia" w:hAnsiTheme="minorEastAsia" w:cstheme="minorEastAsia"/>
                <w:kern w:val="0"/>
                <w:sz w:val="24"/>
                <w:szCs w:val="24"/>
                <w:lang w:bidi="ar"/>
              </w:rPr>
              <w:t>1</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二等：</w:t>
            </w:r>
            <w:r>
              <w:rPr>
                <w:rFonts w:hint="default" w:asciiTheme="minorEastAsia" w:hAnsiTheme="minorEastAsia" w:cstheme="minorEastAsia"/>
                <w:kern w:val="0"/>
                <w:sz w:val="24"/>
                <w:szCs w:val="24"/>
                <w:lang w:bidi="ar"/>
              </w:rPr>
              <w:t>1</w:t>
            </w:r>
          </w:p>
        </w:tc>
        <w:tc>
          <w:tcPr>
            <w:tcW w:w="1143"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前5名主要完成人中有本专业专任教师，成果内容与本专业教学改革相关。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自治区级职业教育教学成果等次（单位：项）</w:t>
            </w:r>
          </w:p>
        </w:tc>
        <w:tc>
          <w:tcPr>
            <w:tcW w:w="772"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特等：</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一等：</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二等：</w:t>
            </w:r>
          </w:p>
        </w:tc>
        <w:tc>
          <w:tcPr>
            <w:tcW w:w="1143"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自治区级基础教育教学成果等次（单位：项）</w:t>
            </w:r>
          </w:p>
        </w:tc>
        <w:tc>
          <w:tcPr>
            <w:tcW w:w="772" w:type="pct"/>
            <w:shd w:val="clear" w:color="auto" w:fill="auto"/>
            <w:vAlign w:val="center"/>
          </w:tcPr>
          <w:p>
            <w:pPr>
              <w:widowControl/>
              <w:spacing w:line="360" w:lineRule="exact"/>
              <w:textAlignment w:val="center"/>
              <w:rPr>
                <w:rFonts w:hint="eastAsia" w:asciiTheme="minorEastAsia" w:hAnsiTheme="minorEastAsia" w:cstheme="minorEastAsia"/>
                <w:kern w:val="0"/>
                <w:sz w:val="24"/>
                <w:szCs w:val="24"/>
                <w:lang w:val="en-US" w:eastAsia="zh-Hans" w:bidi="ar"/>
              </w:rPr>
            </w:pPr>
            <w:r>
              <w:rPr>
                <w:rFonts w:hint="eastAsia" w:asciiTheme="minorEastAsia" w:hAnsiTheme="minorEastAsia" w:cstheme="minorEastAsia"/>
                <w:kern w:val="0"/>
                <w:sz w:val="24"/>
                <w:szCs w:val="24"/>
                <w:lang w:bidi="ar"/>
              </w:rPr>
              <w:t>特等：</w:t>
            </w:r>
            <w:r>
              <w:rPr>
                <w:rFonts w:hint="eastAsia" w:asciiTheme="minorEastAsia" w:hAnsiTheme="minorEastAsia" w:cstheme="minorEastAsia"/>
                <w:kern w:val="0"/>
                <w:sz w:val="24"/>
                <w:szCs w:val="24"/>
                <w:lang w:val="en-US" w:eastAsia="zh-Hans" w:bidi="ar"/>
              </w:rPr>
              <w:t>无</w:t>
            </w:r>
          </w:p>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一等：</w:t>
            </w:r>
            <w:r>
              <w:rPr>
                <w:rFonts w:hint="eastAsia" w:asciiTheme="minorEastAsia" w:hAnsiTheme="minorEastAsia" w:cstheme="minorEastAsia"/>
                <w:kern w:val="0"/>
                <w:sz w:val="24"/>
                <w:szCs w:val="24"/>
                <w:lang w:val="en-US" w:eastAsia="zh-Hans" w:bidi="ar"/>
              </w:rPr>
              <w:t>无</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二等：</w:t>
            </w:r>
            <w:r>
              <w:rPr>
                <w:rFonts w:hint="eastAsia" w:asciiTheme="minorEastAsia" w:hAnsiTheme="minorEastAsia" w:cstheme="minorEastAsia"/>
                <w:kern w:val="0"/>
                <w:sz w:val="24"/>
                <w:szCs w:val="24"/>
                <w:lang w:val="en-US" w:eastAsia="zh-Hans" w:bidi="ar"/>
              </w:rPr>
              <w:t>无</w:t>
            </w:r>
          </w:p>
        </w:tc>
        <w:tc>
          <w:tcPr>
            <w:tcW w:w="1143"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同上</w:t>
            </w:r>
          </w:p>
        </w:tc>
      </w:tr>
      <w:tr>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中国国际“互联网+”大学生创新创业大赛获奖项目数量（单位：项）</w:t>
            </w:r>
          </w:p>
        </w:tc>
        <w:tc>
          <w:tcPr>
            <w:tcW w:w="772" w:type="pct"/>
            <w:shd w:val="clear" w:color="auto" w:fill="auto"/>
            <w:vAlign w:val="center"/>
          </w:tcPr>
          <w:p>
            <w:pPr>
              <w:widowControl/>
              <w:spacing w:line="360" w:lineRule="exact"/>
              <w:textAlignment w:val="center"/>
              <w:rPr>
                <w:rFonts w:hint="default"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国赛铜奖：</w:t>
            </w:r>
            <w:r>
              <w:rPr>
                <w:rFonts w:hint="default" w:asciiTheme="minorEastAsia" w:hAnsiTheme="minorEastAsia" w:cstheme="minorEastAsia"/>
                <w:kern w:val="0"/>
                <w:sz w:val="24"/>
                <w:szCs w:val="24"/>
                <w:lang w:bidi="ar"/>
              </w:rPr>
              <w:t>1</w:t>
            </w:r>
          </w:p>
          <w:p>
            <w:pPr>
              <w:widowControl/>
              <w:spacing w:line="360" w:lineRule="exact"/>
              <w:textAlignment w:val="center"/>
              <w:rPr>
                <w:rFonts w:hint="default"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区赛金奖：</w:t>
            </w:r>
            <w:r>
              <w:rPr>
                <w:rFonts w:hint="default" w:asciiTheme="minorEastAsia" w:hAnsiTheme="minorEastAsia" w:cstheme="minorEastAsia"/>
                <w:kern w:val="0"/>
                <w:sz w:val="24"/>
                <w:szCs w:val="24"/>
                <w:lang w:bidi="ar"/>
              </w:rPr>
              <w:t>2</w:t>
            </w:r>
          </w:p>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区赛银奖：</w:t>
            </w:r>
            <w:r>
              <w:rPr>
                <w:rFonts w:hint="default" w:asciiTheme="minorEastAsia" w:hAnsiTheme="minorEastAsia" w:cstheme="minorEastAsia"/>
                <w:kern w:val="0"/>
                <w:sz w:val="24"/>
                <w:szCs w:val="24"/>
                <w:lang w:bidi="ar"/>
              </w:rPr>
              <w:t>2</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区赛铜奖：</w:t>
            </w:r>
            <w:r>
              <w:rPr>
                <w:rFonts w:hint="default" w:asciiTheme="minorEastAsia" w:hAnsiTheme="minorEastAsia" w:cstheme="minorEastAsia"/>
                <w:kern w:val="0"/>
                <w:sz w:val="24"/>
                <w:szCs w:val="24"/>
                <w:lang w:bidi="ar"/>
              </w:rPr>
              <w:t>2</w:t>
            </w:r>
          </w:p>
        </w:tc>
        <w:tc>
          <w:tcPr>
            <w:tcW w:w="1143"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本专业学生作为主要成员获得的奖项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教育部新工科、新农科、新文科项目数量（单位：项）</w:t>
            </w:r>
          </w:p>
        </w:tc>
        <w:tc>
          <w:tcPr>
            <w:tcW w:w="772" w:type="pct"/>
            <w:shd w:val="clear" w:color="auto" w:fill="auto"/>
            <w:vAlign w:val="center"/>
          </w:tcPr>
          <w:p>
            <w:pPr>
              <w:spacing w:line="360" w:lineRule="exact"/>
              <w:rPr>
                <w:rFonts w:hint="eastAsia" w:asciiTheme="minorEastAsia" w:hAnsiTheme="minorEastAsia" w:eastAsiaTheme="minorEastAsia" w:cstheme="minorEastAsia"/>
                <w:sz w:val="24"/>
                <w:szCs w:val="24"/>
                <w:lang w:val="en-US" w:eastAsia="zh-Hans"/>
              </w:rPr>
            </w:pPr>
            <w:r>
              <w:rPr>
                <w:rFonts w:hint="eastAsia" w:asciiTheme="minorEastAsia" w:hAnsiTheme="minorEastAsia" w:cstheme="minorEastAsia"/>
                <w:sz w:val="24"/>
                <w:szCs w:val="24"/>
                <w:lang w:val="en-US" w:eastAsia="zh-Hans"/>
              </w:rPr>
              <w:t>无</w:t>
            </w:r>
          </w:p>
        </w:tc>
        <w:tc>
          <w:tcPr>
            <w:tcW w:w="1143" w:type="pct"/>
            <w:shd w:val="clear" w:color="auto" w:fill="auto"/>
            <w:noWrap/>
            <w:vAlign w:val="center"/>
          </w:tcPr>
          <w:p>
            <w:pPr>
              <w:spacing w:line="360" w:lineRule="exact"/>
              <w:rPr>
                <w:rFonts w:asciiTheme="minorEastAsia" w:hAnsiTheme="minorEastAsia" w:cstheme="minorEastAsia"/>
                <w:color w:val="FF0000"/>
                <w:sz w:val="24"/>
                <w:szCs w:val="24"/>
              </w:rPr>
            </w:pPr>
            <w:r>
              <w:rPr>
                <w:rFonts w:hint="eastAsia" w:asciiTheme="minorEastAsia" w:hAnsiTheme="minorEastAsia" w:cstheme="minorEastAsia"/>
                <w:sz w:val="24"/>
                <w:szCs w:val="24"/>
              </w:rPr>
              <w:t>前5名主要</w:t>
            </w:r>
            <w:r>
              <w:rPr>
                <w:rFonts w:hint="eastAsia" w:asciiTheme="minorEastAsia" w:hAnsiTheme="minorEastAsia" w:cstheme="minorEastAsia"/>
                <w:sz w:val="24"/>
                <w:szCs w:val="24"/>
                <w:lang w:eastAsia="zh-CN"/>
              </w:rPr>
              <w:t>成员</w:t>
            </w:r>
            <w:r>
              <w:rPr>
                <w:rFonts w:hint="eastAsia" w:asciiTheme="minorEastAsia" w:hAnsiTheme="minorEastAsia" w:cstheme="minorEastAsia"/>
                <w:sz w:val="24"/>
                <w:szCs w:val="24"/>
              </w:rPr>
              <w:t>中有本专业专任教师，</w:t>
            </w:r>
            <w:r>
              <w:rPr>
                <w:rFonts w:hint="eastAsia" w:asciiTheme="minorEastAsia" w:hAnsiTheme="minorEastAsia" w:cstheme="minorEastAsia"/>
                <w:sz w:val="24"/>
                <w:szCs w:val="24"/>
                <w:lang w:eastAsia="zh-CN"/>
              </w:rPr>
              <w:t>项目</w:t>
            </w:r>
            <w:r>
              <w:rPr>
                <w:rFonts w:hint="eastAsia" w:asciiTheme="minorEastAsia" w:hAnsiTheme="minorEastAsia" w:cstheme="minorEastAsia"/>
                <w:sz w:val="24"/>
                <w:szCs w:val="24"/>
              </w:rPr>
              <w:t>内容与本专业教学改革相关。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自治区级教改项目立项数（单位：项）</w:t>
            </w:r>
          </w:p>
        </w:tc>
        <w:tc>
          <w:tcPr>
            <w:tcW w:w="772" w:type="pct"/>
            <w:shd w:val="clear" w:color="auto" w:fill="auto"/>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8</w:t>
            </w:r>
          </w:p>
        </w:tc>
        <w:tc>
          <w:tcPr>
            <w:tcW w:w="1143" w:type="pct"/>
            <w:shd w:val="clear" w:color="auto" w:fill="auto"/>
            <w:noWrap/>
            <w:vAlign w:val="center"/>
          </w:tcPr>
          <w:p>
            <w:pPr>
              <w:spacing w:line="360" w:lineRule="exact"/>
              <w:rPr>
                <w:rFonts w:hint="eastAsia" w:asciiTheme="minorEastAsia" w:hAnsiTheme="minorEastAsia" w:eastAsiaTheme="minorEastAsia" w:cstheme="minorEastAsia"/>
                <w:color w:val="FF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新签订合作办学协议的合作单位数量（单位：家）</w:t>
            </w:r>
          </w:p>
        </w:tc>
        <w:tc>
          <w:tcPr>
            <w:tcW w:w="772" w:type="pct"/>
            <w:shd w:val="clear" w:color="auto" w:fill="auto"/>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15</w:t>
            </w: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vMerge w:val="restar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其他代表性建设成果</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1.</w:t>
            </w:r>
            <w:r>
              <w:rPr>
                <w:rFonts w:hint="eastAsia" w:asciiTheme="minorEastAsia" w:hAnsiTheme="minorEastAsia" w:cstheme="minorEastAsia"/>
                <w:kern w:val="0"/>
                <w:sz w:val="24"/>
                <w:szCs w:val="24"/>
                <w:lang w:val="en-US" w:eastAsia="zh-Hans" w:bidi="ar"/>
              </w:rPr>
              <w:t>出版国家十三五重点图书规划项目书籍</w:t>
            </w:r>
            <w:r>
              <w:rPr>
                <w:rFonts w:hint="default" w:asciiTheme="minorEastAsia" w:hAnsiTheme="minorEastAsia" w:cstheme="minorEastAsia"/>
                <w:kern w:val="0"/>
                <w:sz w:val="24"/>
                <w:szCs w:val="24"/>
                <w:lang w:eastAsia="zh-Hans" w:bidi="ar"/>
              </w:rPr>
              <w:t>6</w:t>
            </w:r>
            <w:r>
              <w:rPr>
                <w:rFonts w:hint="eastAsia" w:asciiTheme="minorEastAsia" w:hAnsiTheme="minorEastAsia" w:cstheme="minorEastAsia"/>
                <w:kern w:val="0"/>
                <w:sz w:val="24"/>
                <w:szCs w:val="24"/>
                <w:lang w:val="en-US" w:eastAsia="zh-Hans" w:bidi="ar"/>
              </w:rPr>
              <w:t>本。</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vMerge w:val="continue"/>
            <w:shd w:val="clear" w:color="auto" w:fill="auto"/>
            <w:noWrap/>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2</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vMerge w:val="continue"/>
            <w:shd w:val="clear" w:color="auto" w:fill="auto"/>
            <w:noWrap/>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3</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二、实验实训教学基地（中心）建设</w:t>
            </w:r>
          </w:p>
        </w:tc>
        <w:tc>
          <w:tcPr>
            <w:tcW w:w="2093" w:type="pct"/>
            <w:shd w:val="clear" w:color="auto" w:fill="auto"/>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772"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143"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r>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sz w:val="24"/>
                <w:szCs w:val="24"/>
              </w:rPr>
              <w:t>新建教学实验室数量（单位：间）</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10</w:t>
            </w:r>
          </w:p>
        </w:tc>
        <w:tc>
          <w:tcPr>
            <w:tcW w:w="1143"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p>
        </w:tc>
      </w:tr>
      <w:tr>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新建教学实验室面积（单位：平方米）</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宋体" w:hAnsi="宋体" w:eastAsia="宋体" w:cs="宋体"/>
                <w:color w:val="000000"/>
                <w:kern w:val="0"/>
                <w:sz w:val="22"/>
              </w:rPr>
              <w:t>2200</w:t>
            </w:r>
          </w:p>
        </w:tc>
        <w:tc>
          <w:tcPr>
            <w:tcW w:w="1143"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新建实训基地数量（单位：个）</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10</w:t>
            </w:r>
          </w:p>
        </w:tc>
        <w:tc>
          <w:tcPr>
            <w:tcW w:w="1143"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新建实训基地面积（单位：平方米）</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2200</w:t>
            </w: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sz w:val="24"/>
                <w:szCs w:val="24"/>
              </w:rPr>
              <w:t>改造教学实验室数量（单位：间）</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0</w:t>
            </w: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改造教学实验室面积（单位：平方米）</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0</w:t>
            </w: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改造实训基地数量（单位：个）</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1</w:t>
            </w: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改造实训基地面积（单位：平方米）</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100</w:t>
            </w: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新增教学仪器设备台套数（单位：台套）</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91</w:t>
            </w:r>
          </w:p>
        </w:tc>
        <w:tc>
          <w:tcPr>
            <w:tcW w:w="1143" w:type="pct"/>
            <w:shd w:val="clear" w:color="auto" w:fill="auto"/>
            <w:noWrap/>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textAlignment w:val="bottom"/>
              <w:rPr>
                <w:rFonts w:hint="eastAsia"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hint="eastAsia"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新开发实验实训项目数（单位：个）</w:t>
            </w:r>
          </w:p>
        </w:tc>
        <w:tc>
          <w:tcPr>
            <w:tcW w:w="772" w:type="pct"/>
            <w:shd w:val="clear" w:color="auto" w:fill="auto"/>
            <w:noWrap/>
            <w:vAlign w:val="center"/>
          </w:tcPr>
          <w:p>
            <w:pPr>
              <w:widowControl/>
              <w:spacing w:line="360" w:lineRule="exact"/>
              <w:textAlignment w:val="bottom"/>
              <w:rPr>
                <w:rFonts w:hint="eastAsia"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37</w:t>
            </w:r>
          </w:p>
        </w:tc>
        <w:tc>
          <w:tcPr>
            <w:tcW w:w="1143" w:type="pct"/>
            <w:shd w:val="clear" w:color="auto" w:fill="auto"/>
            <w:noWrap/>
            <w:vAlign w:val="center"/>
          </w:tcPr>
          <w:p>
            <w:pPr>
              <w:widowControl/>
              <w:spacing w:line="360" w:lineRule="exact"/>
              <w:textAlignment w:val="bottom"/>
              <w:rPr>
                <w:rFonts w:hint="eastAsia" w:asciiTheme="minorEastAsia" w:hAnsiTheme="minorEastAsia" w:cstheme="minorEastAsia"/>
                <w:kern w:val="0"/>
                <w:sz w:val="24"/>
                <w:szCs w:val="24"/>
                <w:lang w:bidi="ar"/>
              </w:rPr>
            </w:pPr>
          </w:p>
        </w:tc>
      </w:tr>
      <w:tr>
        <w:trPr>
          <w:trHeight w:val="79" w:hRule="atLeast"/>
        </w:trPr>
        <w:tc>
          <w:tcPr>
            <w:tcW w:w="990" w:type="pct"/>
            <w:vMerge w:val="restart"/>
            <w:shd w:val="clear" w:color="auto" w:fill="auto"/>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其他代表性建设成果</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1</w:t>
            </w:r>
            <w:r>
              <w:rPr>
                <w:rFonts w:hint="default" w:asciiTheme="minorEastAsia" w:hAnsiTheme="minorEastAsia" w:cstheme="minorEastAsia"/>
                <w:kern w:val="0"/>
                <w:sz w:val="24"/>
                <w:szCs w:val="24"/>
                <w:lang w:bidi="ar"/>
              </w:rPr>
              <w:t>.</w:t>
            </w:r>
            <w:r>
              <w:rPr>
                <w:rFonts w:hint="eastAsia" w:asciiTheme="minorEastAsia" w:hAnsiTheme="minorEastAsia" w:cstheme="minorEastAsia"/>
                <w:kern w:val="0"/>
                <w:sz w:val="24"/>
                <w:szCs w:val="24"/>
                <w:lang w:val="en-US" w:eastAsia="zh-Hans" w:bidi="ar"/>
              </w:rPr>
              <w:t>张晓春获公安部部级业务教官</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2</w:t>
            </w:r>
            <w:r>
              <w:rPr>
                <w:rFonts w:hint="default" w:asciiTheme="minorEastAsia" w:hAnsiTheme="minorEastAsia" w:cstheme="minorEastAsia"/>
                <w:kern w:val="0"/>
                <w:sz w:val="24"/>
                <w:szCs w:val="24"/>
                <w:lang w:bidi="ar"/>
              </w:rPr>
              <w:t>.</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3</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三、教师队伍建设</w:t>
            </w:r>
          </w:p>
        </w:tc>
        <w:tc>
          <w:tcPr>
            <w:tcW w:w="2093" w:type="pct"/>
            <w:shd w:val="clear" w:color="auto" w:fill="auto"/>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772"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143"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r>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新增高级职称专任教师数量（单位：人）</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3</w:t>
            </w: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新增博士学历专任教师数量（单位：人）</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3</w:t>
            </w: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教授为本科生上课的比例</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100%</w:t>
            </w:r>
          </w:p>
        </w:tc>
        <w:tc>
          <w:tcPr>
            <w:tcW w:w="1143"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填写最近一学年的数据，与本科教学状态数据库中数据保持一致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标志性教学奖项</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不超过5项，第一部分已有数据此处不再重复填报，可填写自治区级及以上教学竞赛获奖及其他与教学相关的奖项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标志性科研奖项</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不超过5项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vMerge w:val="restart"/>
            <w:shd w:val="clear" w:color="auto" w:fill="auto"/>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其他代表性建设成果</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1</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2</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3</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四、信息化教学能力提升</w:t>
            </w:r>
          </w:p>
        </w:tc>
        <w:tc>
          <w:tcPr>
            <w:tcW w:w="2093" w:type="pct"/>
            <w:shd w:val="clear" w:color="auto" w:fill="auto"/>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772"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143"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新增开展线上、线下混合式教学的课程数量（单位：门）</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1</w:t>
            </w:r>
          </w:p>
        </w:tc>
        <w:tc>
          <w:tcPr>
            <w:tcW w:w="1143" w:type="pct"/>
            <w:shd w:val="clear" w:color="auto" w:fill="auto"/>
            <w:noWrap/>
            <w:vAlign w:val="center"/>
          </w:tcPr>
          <w:p>
            <w:pPr>
              <w:spacing w:line="360" w:lineRule="exact"/>
              <w:rPr>
                <w:rFonts w:asciiTheme="minorEastAsia" w:hAnsiTheme="minorEastAsia" w:cstheme="minorEastAsia"/>
                <w:color w:val="FF0000"/>
                <w:sz w:val="24"/>
                <w:szCs w:val="24"/>
              </w:rPr>
            </w:pPr>
            <w:r>
              <w:rPr>
                <w:rFonts w:hint="eastAsia" w:asciiTheme="minorEastAsia" w:hAnsiTheme="minorEastAsia" w:cstheme="minorEastAsia"/>
                <w:color w:val="FF0000"/>
                <w:sz w:val="24"/>
                <w:szCs w:val="24"/>
              </w:rPr>
              <w:t>课程团队主要成员是本专业专任教师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新建虚拟仿真实验教学项目数（单位：个）</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3</w:t>
            </w:r>
          </w:p>
        </w:tc>
        <w:tc>
          <w:tcPr>
            <w:tcW w:w="1143" w:type="pct"/>
            <w:shd w:val="clear" w:color="auto" w:fill="auto"/>
            <w:noWrap/>
            <w:vAlign w:val="center"/>
          </w:tcPr>
          <w:p>
            <w:pPr>
              <w:spacing w:line="360" w:lineRule="exact"/>
              <w:rPr>
                <w:rFonts w:asciiTheme="minorEastAsia" w:hAnsiTheme="minorEastAsia" w:cstheme="minorEastAsia"/>
                <w:color w:val="FF0000"/>
                <w:sz w:val="24"/>
                <w:szCs w:val="24"/>
              </w:rPr>
            </w:pPr>
            <w:r>
              <w:rPr>
                <w:rFonts w:hint="eastAsia" w:asciiTheme="minorEastAsia" w:hAnsiTheme="minorEastAsia" w:cstheme="minorEastAsia"/>
                <w:color w:val="FF0000"/>
                <w:sz w:val="24"/>
                <w:szCs w:val="24"/>
              </w:rPr>
              <w:t>课程团队主要成员是本专业专任教师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vMerge w:val="restar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其他代表性建设成果</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1</w:t>
            </w:r>
            <w:r>
              <w:rPr>
                <w:rFonts w:hint="default" w:asciiTheme="minorEastAsia" w:hAnsiTheme="minorEastAsia" w:cstheme="minorEastAsia"/>
                <w:kern w:val="0"/>
                <w:sz w:val="24"/>
                <w:szCs w:val="24"/>
                <w:lang w:bidi="ar"/>
              </w:rPr>
              <w:t>.</w:t>
            </w:r>
            <w:r>
              <w:rPr>
                <w:rFonts w:hint="eastAsia" w:asciiTheme="minorEastAsia" w:hAnsiTheme="minorEastAsia" w:cstheme="minorEastAsia"/>
                <w:kern w:val="0"/>
                <w:sz w:val="24"/>
                <w:szCs w:val="24"/>
                <w:lang w:val="en-US" w:eastAsia="zh-Hans" w:bidi="ar"/>
              </w:rPr>
              <w:t>大学生心理健康线上课程</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vMerge w:val="continue"/>
            <w:shd w:val="clear" w:color="auto" w:fill="auto"/>
            <w:noWrap/>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2</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vMerge w:val="continue"/>
            <w:shd w:val="clear" w:color="auto" w:fill="auto"/>
            <w:noWrap/>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3</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rPr>
          <w:trHeight w:val="79" w:hRule="atLeast"/>
        </w:trPr>
        <w:tc>
          <w:tcPr>
            <w:tcW w:w="990"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五、对外开放合作</w:t>
            </w:r>
          </w:p>
        </w:tc>
        <w:tc>
          <w:tcPr>
            <w:tcW w:w="2093" w:type="pct"/>
            <w:shd w:val="clear" w:color="auto" w:fill="auto"/>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772"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143"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r>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新增中外合作办学项目数（单位：个）</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0</w:t>
            </w:r>
          </w:p>
        </w:tc>
        <w:tc>
          <w:tcPr>
            <w:tcW w:w="1143"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到境内高水平大学进修、访学、挂职的专任教师数（单位：人）</w:t>
            </w:r>
          </w:p>
        </w:tc>
        <w:tc>
          <w:tcPr>
            <w:tcW w:w="772"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1</w:t>
            </w:r>
          </w:p>
        </w:tc>
        <w:tc>
          <w:tcPr>
            <w:tcW w:w="1143" w:type="pct"/>
            <w:shd w:val="clear" w:color="auto" w:fill="auto"/>
            <w:noWrap/>
            <w:vAlign w:val="center"/>
          </w:tcPr>
          <w:p>
            <w:pPr>
              <w:spacing w:line="360" w:lineRule="exact"/>
              <w:rPr>
                <w:rFonts w:asciiTheme="minorEastAsia" w:hAnsiTheme="minorEastAsia" w:cstheme="minorEastAsia"/>
                <w:sz w:val="24"/>
                <w:szCs w:val="24"/>
              </w:rPr>
            </w:pPr>
            <w:r>
              <w:rPr>
                <w:rFonts w:asciiTheme="minorEastAsia" w:hAnsiTheme="minorEastAsia" w:cstheme="minorEastAsia"/>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vMerge w:val="restart"/>
            <w:shd w:val="clear" w:color="auto" w:fill="auto"/>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其他代表性建设成果</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1</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2</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3</w:t>
            </w:r>
          </w:p>
        </w:tc>
        <w:tc>
          <w:tcPr>
            <w:tcW w:w="772" w:type="pct"/>
            <w:shd w:val="clear" w:color="auto" w:fill="auto"/>
            <w:noWrap/>
            <w:vAlign w:val="center"/>
          </w:tcPr>
          <w:p>
            <w:pPr>
              <w:spacing w:line="360" w:lineRule="exact"/>
              <w:rPr>
                <w:rFonts w:asciiTheme="minorEastAsia" w:hAnsiTheme="minorEastAsia" w:cstheme="minorEastAsia"/>
                <w:sz w:val="24"/>
                <w:szCs w:val="24"/>
              </w:rPr>
            </w:pPr>
          </w:p>
        </w:tc>
        <w:tc>
          <w:tcPr>
            <w:tcW w:w="1143" w:type="pct"/>
            <w:shd w:val="clear" w:color="auto" w:fill="auto"/>
            <w:noWrap/>
            <w:vAlign w:val="center"/>
          </w:tcPr>
          <w:p>
            <w:pPr>
              <w:spacing w:line="360" w:lineRule="exact"/>
              <w:rPr>
                <w:rFonts w:asciiTheme="minorEastAsia" w:hAnsiTheme="minorEastAsia" w:cstheme="minorEastAsia"/>
                <w:sz w:val="24"/>
                <w:szCs w:val="24"/>
              </w:rPr>
            </w:pPr>
          </w:p>
        </w:tc>
      </w:tr>
    </w:tbl>
    <w:p>
      <w:pPr>
        <w:spacing w:line="460" w:lineRule="exact"/>
        <w:ind w:firstLine="640" w:firstLineChars="200"/>
        <w:rPr>
          <w:rFonts w:hint="eastAsia" w:ascii="仿宋" w:hAnsi="仿宋" w:eastAsia="仿宋" w:cs="仿宋"/>
          <w:color w:val="000000"/>
          <w:sz w:val="32"/>
          <w:szCs w:val="32"/>
        </w:rPr>
      </w:pPr>
    </w:p>
    <w:p>
      <w:pPr>
        <w:spacing w:line="4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注：1.本表所填为项目建设期间所取得的成果，建设期之前取得的成果不计算在内。</w:t>
      </w:r>
    </w:p>
    <w:p>
      <w:pPr>
        <w:spacing w:line="4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2.每一项建设内容自填的其他代表性建设成果不超过5项。</w:t>
      </w:r>
    </w:p>
    <w:p>
      <w:pPr>
        <w:spacing w:line="700" w:lineRule="exact"/>
        <w:jc w:val="center"/>
        <w:rPr>
          <w:rFonts w:ascii="方正小标宋简体" w:hAnsi="仿宋" w:eastAsia="方正小标宋简体"/>
          <w:color w:val="000000"/>
          <w:sz w:val="44"/>
          <w:szCs w:val="44"/>
        </w:rPr>
      </w:pPr>
    </w:p>
    <w:p>
      <w:pPr>
        <w:spacing w:line="700" w:lineRule="exact"/>
        <w:jc w:val="center"/>
        <w:rPr>
          <w:rFonts w:ascii="方正小标宋简体" w:hAnsi="仿宋" w:eastAsia="方正小标宋简体"/>
          <w:color w:val="000000"/>
          <w:sz w:val="44"/>
          <w:szCs w:val="44"/>
        </w:rPr>
      </w:pPr>
    </w:p>
    <w:p>
      <w:pPr>
        <w:rPr>
          <w:rFonts w:ascii="黑体" w:hAnsi="黑体" w:eastAsia="黑体"/>
          <w:color w:val="000000"/>
          <w:sz w:val="32"/>
          <w:szCs w:val="32"/>
        </w:rPr>
      </w:pPr>
      <w:r>
        <w:rPr>
          <w:rFonts w:hint="eastAsia" w:ascii="黑体" w:hAnsi="黑体" w:eastAsia="黑体"/>
          <w:color w:val="000000"/>
          <w:sz w:val="32"/>
          <w:szCs w:val="32"/>
        </w:rPr>
        <w:br w:type="page"/>
      </w:r>
    </w:p>
    <w:p>
      <w:pPr>
        <w:spacing w:line="540" w:lineRule="exact"/>
        <w:rPr>
          <w:rFonts w:ascii="黑体" w:hAnsi="黑体" w:eastAsia="黑体"/>
          <w:color w:val="000000"/>
          <w:sz w:val="32"/>
          <w:szCs w:val="32"/>
        </w:rPr>
      </w:pPr>
      <w:r>
        <w:rPr>
          <w:rFonts w:hint="eastAsia" w:ascii="黑体" w:hAnsi="黑体" w:eastAsia="黑体"/>
          <w:color w:val="000000"/>
          <w:sz w:val="32"/>
          <w:szCs w:val="32"/>
        </w:rPr>
        <w:t>附件4</w:t>
      </w:r>
    </w:p>
    <w:p>
      <w:pPr>
        <w:spacing w:line="540" w:lineRule="exact"/>
        <w:rPr>
          <w:rFonts w:ascii="黑体" w:hAnsi="黑体" w:eastAsia="黑体"/>
          <w:color w:val="000000"/>
          <w:sz w:val="32"/>
          <w:szCs w:val="32"/>
        </w:rPr>
      </w:pP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2018—2020年度广西本科高校特色专业</w:t>
      </w: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及实验实训教学基地（中心）项目</w:t>
      </w: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资金情况汇总表</w:t>
      </w:r>
    </w:p>
    <w:p>
      <w:pPr>
        <w:spacing w:line="700" w:lineRule="exact"/>
        <w:jc w:val="center"/>
        <w:rPr>
          <w:rFonts w:ascii="方正小标宋简体" w:hAnsi="仿宋" w:eastAsia="方正小标宋简体"/>
          <w:color w:val="000000"/>
          <w:sz w:val="44"/>
          <w:szCs w:val="44"/>
        </w:rPr>
      </w:pPr>
    </w:p>
    <w:p>
      <w:pPr>
        <w:spacing w:line="520" w:lineRule="exact"/>
        <w:ind w:firstLine="640"/>
        <w:jc w:val="right"/>
        <w:rPr>
          <w:rFonts w:ascii="方正小标宋简体" w:hAnsi="仿宋" w:eastAsia="方正小标宋简体"/>
          <w:color w:val="000000"/>
          <w:sz w:val="44"/>
          <w:szCs w:val="44"/>
        </w:rPr>
      </w:pPr>
      <w:r>
        <w:rPr>
          <w:rFonts w:hint="eastAsia"/>
          <w:bCs/>
          <w:sz w:val="24"/>
        </w:rPr>
        <w:t>单位：万元</w:t>
      </w:r>
    </w:p>
    <w:tbl>
      <w:tblPr>
        <w:tblStyle w:val="7"/>
        <w:tblW w:w="8665" w:type="dxa"/>
        <w:tblInd w:w="91" w:type="dxa"/>
        <w:tblLayout w:type="fixed"/>
        <w:tblCellMar>
          <w:top w:w="0" w:type="dxa"/>
          <w:left w:w="108" w:type="dxa"/>
          <w:bottom w:w="0" w:type="dxa"/>
          <w:right w:w="108" w:type="dxa"/>
        </w:tblCellMar>
      </w:tblPr>
      <w:tblGrid>
        <w:gridCol w:w="834"/>
        <w:gridCol w:w="1243"/>
        <w:gridCol w:w="1479"/>
        <w:gridCol w:w="2199"/>
        <w:gridCol w:w="1425"/>
        <w:gridCol w:w="1485"/>
      </w:tblGrid>
      <w:tr>
        <w:trPr>
          <w:trHeight w:val="947" w:hRule="atLeast"/>
          <w:tblHeader/>
        </w:trPr>
        <w:tc>
          <w:tcPr>
            <w:tcW w:w="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学校</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名称</w:t>
            </w: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特色专业名称</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专项财政补助经费总额</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各项建设内容支出统计</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专项财政补助经费实际支出额度</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学校配套建设经费总额</w:t>
            </w:r>
          </w:p>
        </w:tc>
      </w:tr>
      <w:tr>
        <w:trPr>
          <w:trHeight w:val="315"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kern w:val="0"/>
                <w:sz w:val="24"/>
                <w:szCs w:val="24"/>
                <w:lang w:val="en-US" w:eastAsia="zh-Hans" w:bidi="ar"/>
              </w:rPr>
            </w:pPr>
            <w:r>
              <w:rPr>
                <w:rFonts w:hint="eastAsia" w:ascii="宋体" w:hAnsi="宋体" w:eastAsia="宋体" w:cs="宋体"/>
                <w:color w:val="000000"/>
                <w:kern w:val="0"/>
                <w:sz w:val="24"/>
                <w:szCs w:val="24"/>
                <w:lang w:val="en-US" w:eastAsia="zh-Hans" w:bidi="ar"/>
              </w:rPr>
              <w:t>禁毒学</w:t>
            </w:r>
          </w:p>
          <w:p>
            <w:pPr>
              <w:widowControl/>
              <w:jc w:val="center"/>
              <w:textAlignment w:val="center"/>
              <w:rPr>
                <w:rFonts w:hint="eastAsia" w:ascii="宋体" w:hAnsi="宋体" w:eastAsia="宋体" w:cs="宋体"/>
                <w:color w:val="000000"/>
                <w:sz w:val="24"/>
                <w:szCs w:val="24"/>
                <w:lang w:eastAsia="zh-Hans"/>
              </w:rPr>
            </w:pPr>
            <w:r>
              <w:rPr>
                <w:rFonts w:hint="eastAsia" w:ascii="宋体" w:hAnsi="宋体" w:eastAsia="宋体" w:cs="宋体"/>
                <w:color w:val="000000"/>
                <w:kern w:val="0"/>
                <w:sz w:val="24"/>
                <w:szCs w:val="24"/>
                <w:lang w:val="en-US" w:eastAsia="zh-Hans" w:bidi="ar"/>
              </w:rPr>
              <w:t>专业</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r>
              <w:rPr>
                <w:rFonts w:ascii="宋体" w:hAnsi="宋体" w:eastAsia="宋体" w:cs="宋体"/>
                <w:color w:val="000000"/>
                <w:sz w:val="24"/>
                <w:szCs w:val="24"/>
              </w:rPr>
              <w:t>800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r>
              <w:rPr>
                <w:rFonts w:ascii="宋体" w:hAnsi="宋体" w:eastAsia="宋体" w:cs="宋体"/>
                <w:color w:val="000000"/>
                <w:sz w:val="24"/>
                <w:szCs w:val="24"/>
              </w:rPr>
              <w:t>1280</w:t>
            </w:r>
          </w:p>
        </w:tc>
      </w:tr>
      <w:tr>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专业及专业群建设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lang w:val="en-US" w:eastAsia="zh-CN"/>
              </w:rPr>
              <w:t>85</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实验实训教学基地（中心）建设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lang w:val="en-US" w:eastAsia="zh-CN"/>
              </w:rPr>
              <w:t>578.87</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r>
              <w:rPr>
                <w:rFonts w:ascii="宋体" w:hAnsi="宋体" w:eastAsia="宋体" w:cs="宋体"/>
                <w:color w:val="000000"/>
                <w:sz w:val="24"/>
                <w:szCs w:val="24"/>
              </w:rPr>
              <w:t>1280</w:t>
            </w: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教师队伍建设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lang w:val="en-US" w:eastAsia="zh-CN"/>
              </w:rPr>
              <w:t>79</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信息化教学能力提升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val="en-US" w:eastAsia="zh-CN" w:bidi="ar-SA"/>
              </w:rPr>
            </w:pPr>
            <w:r>
              <w:rPr>
                <w:rFonts w:hint="eastAsia" w:ascii="宋体" w:hAnsi="宋体" w:eastAsia="宋体" w:cs="宋体"/>
                <w:color w:val="auto"/>
                <w:sz w:val="24"/>
                <w:szCs w:val="24"/>
                <w:lang w:val="en-US" w:eastAsia="zh-CN"/>
              </w:rPr>
              <w:t>37.13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对外开放合作</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lang w:val="en-US" w:eastAsia="zh-CN"/>
              </w:rPr>
              <w:t>20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其他</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专业2</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专业及专业群建设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实验实训教学基地（中心）建设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教师队伍建设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信息化教学能力提升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对外开放合作</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其他</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专业及专业群建设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实验实训教学基地（中心）建设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教师队伍建设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信息化教学能力提升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对外开放合作</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其他</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智慧教室</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bl>
    <w:p>
      <w:pPr>
        <w:spacing w:line="460" w:lineRule="exact"/>
        <w:ind w:firstLine="640" w:firstLineChars="200"/>
        <w:rPr>
          <w:rFonts w:ascii="仿宋" w:hAnsi="仿宋" w:eastAsia="仿宋" w:cs="仿宋"/>
          <w:color w:val="000000"/>
          <w:sz w:val="32"/>
          <w:szCs w:val="32"/>
          <w:lang w:val="en"/>
        </w:rPr>
      </w:pPr>
      <w:r>
        <w:rPr>
          <w:rFonts w:ascii="仿宋" w:hAnsi="仿宋" w:eastAsia="仿宋" w:cs="仿宋"/>
          <w:color w:val="000000"/>
          <w:sz w:val="32"/>
          <w:szCs w:val="32"/>
          <w:lang w:val="en"/>
        </w:rPr>
        <w:t>注：最后一行专项财政补助经费总额的合计值应与附件1中各渠道下达至高校的专项财政经费总额一致。</w:t>
      </w:r>
    </w:p>
    <w:p>
      <w:pPr>
        <w:spacing w:line="540" w:lineRule="exact"/>
        <w:rPr>
          <w:rFonts w:ascii="仿宋" w:hAnsi="仿宋" w:eastAsia="仿宋"/>
          <w:color w:val="000000"/>
          <w:sz w:val="32"/>
          <w:szCs w:val="32"/>
        </w:rPr>
      </w:pPr>
    </w:p>
    <w:p>
      <w:pPr>
        <w:widowControl/>
        <w:jc w:val="left"/>
        <w:rPr>
          <w:rFonts w:ascii="仿宋" w:hAnsi="仿宋" w:eastAsia="仿宋"/>
          <w:color w:val="000000"/>
          <w:sz w:val="32"/>
          <w:szCs w:val="32"/>
        </w:rPr>
      </w:pPr>
      <w:r>
        <w:rPr>
          <w:rFonts w:ascii="仿宋" w:hAnsi="仿宋" w:eastAsia="仿宋"/>
          <w:color w:val="000000"/>
          <w:sz w:val="32"/>
          <w:szCs w:val="32"/>
        </w:rPr>
        <w:br w:type="page"/>
      </w:r>
    </w:p>
    <w:p>
      <w:pPr>
        <w:spacing w:line="540" w:lineRule="exact"/>
        <w:rPr>
          <w:rFonts w:ascii="黑体" w:hAnsi="黑体" w:eastAsia="黑体"/>
          <w:color w:val="000000"/>
          <w:sz w:val="32"/>
          <w:szCs w:val="32"/>
          <w:lang w:val="en"/>
        </w:rPr>
      </w:pPr>
      <w:r>
        <w:rPr>
          <w:rFonts w:hint="eastAsia" w:ascii="黑体" w:hAnsi="黑体" w:eastAsia="黑体"/>
          <w:color w:val="000000"/>
          <w:sz w:val="32"/>
          <w:szCs w:val="32"/>
        </w:rPr>
        <w:t>附件5</w:t>
      </w:r>
    </w:p>
    <w:p>
      <w:pPr>
        <w:spacing w:line="540" w:lineRule="exact"/>
        <w:rPr>
          <w:rFonts w:ascii="仿宋" w:hAnsi="仿宋" w:eastAsia="仿宋"/>
          <w:color w:val="000000"/>
          <w:sz w:val="32"/>
          <w:szCs w:val="32"/>
        </w:rPr>
      </w:pP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智慧教室建设情况统计表</w:t>
      </w:r>
    </w:p>
    <w:p>
      <w:pPr>
        <w:spacing w:line="540" w:lineRule="exact"/>
        <w:jc w:val="center"/>
        <w:rPr>
          <w:rFonts w:ascii="仿宋" w:hAnsi="仿宋" w:eastAsia="仿宋"/>
          <w:color w:val="000000"/>
          <w:sz w:val="32"/>
          <w:szCs w:val="32"/>
        </w:rPr>
      </w:pPr>
    </w:p>
    <w:tbl>
      <w:tblPr>
        <w:tblStyle w:val="7"/>
        <w:tblW w:w="5000" w:type="pct"/>
        <w:tblInd w:w="0" w:type="dxa"/>
        <w:tblLayout w:type="autofit"/>
        <w:tblCellMar>
          <w:top w:w="0" w:type="dxa"/>
          <w:left w:w="108" w:type="dxa"/>
          <w:bottom w:w="0" w:type="dxa"/>
          <w:right w:w="108" w:type="dxa"/>
        </w:tblCellMar>
      </w:tblPr>
      <w:tblGrid>
        <w:gridCol w:w="716"/>
        <w:gridCol w:w="967"/>
        <w:gridCol w:w="717"/>
        <w:gridCol w:w="1468"/>
        <w:gridCol w:w="967"/>
        <w:gridCol w:w="1718"/>
        <w:gridCol w:w="1969"/>
      </w:tblGrid>
      <w:tr>
        <w:trPr>
          <w:trHeight w:val="540" w:hRule="atLeast"/>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学校名称</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智慧教室名称</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具体地点</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面积（单位：平方米）</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通过验收时间</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功能简介（不超过200字）</w:t>
            </w:r>
          </w:p>
        </w:tc>
        <w:tc>
          <w:tcPr>
            <w:tcW w:w="1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使用情况简介（不超过200字）</w:t>
            </w:r>
          </w:p>
        </w:tc>
      </w:tr>
      <w:tr>
        <w:trPr>
          <w:trHeight w:val="1600" w:hRule="atLeast"/>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r>
      <w:tr>
        <w:trPr>
          <w:trHeight w:val="1600" w:hRule="atLeast"/>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r>
    </w:tbl>
    <w:p>
      <w:pPr>
        <w:rPr>
          <w:rFonts w:ascii="仿宋" w:hAnsi="仿宋" w:eastAsia="仿宋"/>
          <w:color w:val="000000"/>
          <w:sz w:val="32"/>
          <w:szCs w:val="32"/>
          <w:lang w:val="e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altName w:val="汉仪书宋二KW"/>
    <w:panose1 w:val="02000000000000000000"/>
    <w:charset w:val="86"/>
    <w:family w:val="auto"/>
    <w:pitch w:val="default"/>
    <w:sig w:usb0="00000000" w:usb1="00000000" w:usb2="00000012"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方正仿宋简体">
    <w:altName w:val="苹方-简"/>
    <w:panose1 w:val="03000509000000000000"/>
    <w:charset w:val="86"/>
    <w:family w:val="script"/>
    <w:pitch w:val="default"/>
    <w:sig w:usb0="00000000" w:usb1="00000000" w:usb2="00000000" w:usb3="00000000" w:csb0="00040000" w:csb1="00000000"/>
  </w:font>
  <w:font w:name="微软雅黑">
    <w:altName w:val="汉仪旗黑"/>
    <w:panose1 w:val="020B0503020204020204"/>
    <w:charset w:val="86"/>
    <w:family w:val="auto"/>
    <w:pitch w:val="default"/>
    <w:sig w:usb0="00000000" w:usb1="00000000" w:usb2="00000016" w:usb3="00000000" w:csb0="0004001F" w:csb1="00000000"/>
  </w:font>
  <w:font w:name="Tahoma">
    <w:panose1 w:val="020B08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楷体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仿宋">
    <w:altName w:val="方正仿宋_GBK"/>
    <w:panose1 w:val="00000000000000000000"/>
    <w:charset w:val="00"/>
    <w:family w:val="auto"/>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modern"/>
    <w:pitch w:val="default"/>
    <w:sig w:usb0="00000000" w:usb1="00000000" w:usb2="00000010" w:usb3="00000000" w:csb0="00040000"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仿宋_GB2312">
    <w:altName w:val="方正仿宋_GBK"/>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FZFSJW--GB1-0">
    <w:altName w:val="苹方-简"/>
    <w:panose1 w:val="00000000000000000000"/>
    <w:charset w:val="00"/>
    <w:family w:val="auto"/>
    <w:pitch w:val="default"/>
    <w:sig w:usb0="00000000" w:usb1="00000000" w:usb2="00000000" w:usb3="00000000" w:csb0="00000000" w:csb1="00000000"/>
  </w:font>
  <w:font w:name="FZFGJW--GB1-0">
    <w:altName w:val="苹方-简"/>
    <w:panose1 w:val="00000000000000000000"/>
    <w:charset w:val="00"/>
    <w:family w:val="auto"/>
    <w:pitch w:val="default"/>
    <w:sig w:usb0="00000000" w:usb1="00000000" w:usb2="00000000" w:usb3="00000000" w:csb0="00000000" w:csb1="00000000"/>
  </w:font>
  <w:font w:name="FZSSJW--GB1-0">
    <w:altName w:val="苹方-简"/>
    <w:panose1 w:val="00000000000000000000"/>
    <w:charset w:val="00"/>
    <w:family w:val="auto"/>
    <w:pitch w:val="default"/>
    <w:sig w:usb0="00000000" w:usb1="00000000" w:usb2="00000000" w:usb3="00000000" w:csb0="00000000" w:csb1="00000000"/>
  </w:font>
  <w:font w:name="FZKTJW--GB1-0">
    <w:altName w:val="苹方-简"/>
    <w:panose1 w:val="00000000000000000000"/>
    <w:charset w:val="00"/>
    <w:family w:val="auto"/>
    <w:pitch w:val="default"/>
    <w:sig w:usb0="00000000" w:usb1="00000000" w:usb2="00000000" w:usb3="00000000" w:csb0="00000000" w:csb1="00000000"/>
  </w:font>
  <w:font w:name="儷宋 Pro">
    <w:panose1 w:val="02020300000000000000"/>
    <w:charset w:val="88"/>
    <w:family w:val="auto"/>
    <w:pitch w:val="default"/>
    <w:sig w:usb0="80000001" w:usb1="28091800" w:usb2="00000016" w:usb3="00000000" w:csb0="00100000" w:csb1="00000000"/>
  </w:font>
  <w:font w:name="FZDBSJW--GB1-0">
    <w:altName w:val="苹方-简"/>
    <w:panose1 w:val="00000000000000000000"/>
    <w:charset w:val="00"/>
    <w:family w:val="auto"/>
    <w:pitch w:val="default"/>
    <w:sig w:usb0="00000000" w:usb1="00000000" w:usb2="00000000" w:usb3="00000000" w:csb0="00000000" w:csb1="00000000"/>
  </w:font>
  <w:font w:name="FZLTZHUNHK_JJGC--GBK1-0">
    <w:altName w:val="苹方-简"/>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 w:name="E-BZ">
    <w:altName w:val="苹方-简"/>
    <w:panose1 w:val="00000000000000000000"/>
    <w:charset w:val="00"/>
    <w:family w:val="auto"/>
    <w:pitch w:val="default"/>
    <w:sig w:usb0="00000000" w:usb1="00000000" w:usb2="00000000" w:usb3="00000000" w:csb0="00000000" w:csb1="00000000"/>
  </w:font>
  <w:font w:name="DLF-32769-5-1663769234">
    <w:altName w:val="苹方-简"/>
    <w:panose1 w:val="00000000000000000000"/>
    <w:charset w:val="00"/>
    <w:family w:val="auto"/>
    <w:pitch w:val="default"/>
    <w:sig w:usb0="00000000" w:usb1="00000000" w:usb2="00000000" w:usb3="00000000" w:csb0="00000000" w:csb1="00000000"/>
  </w:font>
  <w:font w:name="ZMNGEN-1">
    <w:altName w:val="苹方-简"/>
    <w:panose1 w:val="00000000000000000000"/>
    <w:charset w:val="00"/>
    <w:family w:val="auto"/>
    <w:pitch w:val="default"/>
    <w:sig w:usb0="00000000" w:usb1="00000000" w:usb2="00000000" w:usb3="00000000" w:csb0="00000000" w:csb1="00000000"/>
  </w:font>
  <w:font w:name="DLF-3-0-2039809189">
    <w:altName w:val="苹方-简"/>
    <w:panose1 w:val="00000000000000000000"/>
    <w:charset w:val="00"/>
    <w:family w:val="auto"/>
    <w:pitch w:val="default"/>
    <w:sig w:usb0="00000000" w:usb1="00000000" w:usb2="00000000" w:usb3="00000000" w:csb0="00000000" w:csb1="00000000"/>
  </w:font>
  <w:font w:name="DLF-32771-0-2028754397">
    <w:altName w:val="苹方-简"/>
    <w:panose1 w:val="00000000000000000000"/>
    <w:charset w:val="00"/>
    <w:family w:val="auto"/>
    <w:pitch w:val="default"/>
    <w:sig w:usb0="00000000" w:usb1="00000000" w:usb2="00000000" w:usb3="00000000" w:csb0="00000000" w:csb1="00000000"/>
  </w:font>
  <w:font w:name="TimesNewRomanPSMT">
    <w:panose1 w:val="02020603050405020304"/>
    <w:charset w:val="00"/>
    <w:family w:val="auto"/>
    <w:pitch w:val="default"/>
    <w:sig w:usb0="E0002AEF" w:usb1="C0007841" w:usb2="00000009" w:usb3="00000000" w:csb0="400001FF" w:csb1="FFFF0000"/>
  </w:font>
  <w:font w:name="DLF-3-0-1020401048">
    <w:altName w:val="苹方-简"/>
    <w:panose1 w:val="00000000000000000000"/>
    <w:charset w:val="00"/>
    <w:family w:val="auto"/>
    <w:pitch w:val="default"/>
    <w:sig w:usb0="00000000" w:usb1="00000000" w:usb2="00000000" w:usb3="00000000" w:csb0="00000000" w:csb1="00000000"/>
  </w:font>
  <w:font w:name="KTJ">
    <w:altName w:val="苹方-简"/>
    <w:panose1 w:val="00000000000000000000"/>
    <w:charset w:val="00"/>
    <w:family w:val="auto"/>
    <w:pitch w:val="default"/>
    <w:sig w:usb0="00000000" w:usb1="00000000" w:usb2="00000000" w:usb3="00000000" w:csb0="00000000" w:csb1="00000000"/>
  </w:font>
  <w:font w:name="Microsoft Yahei">
    <w:altName w:val="苹方-简"/>
    <w:panose1 w:val="00000000000000000000"/>
    <w:charset w:val="00"/>
    <w:family w:val="auto"/>
    <w:pitch w:val="default"/>
    <w:sig w:usb0="00000000" w:usb1="00000000" w:usb2="00000000" w:usb3="00000000" w:csb0="00000000" w:csb1="00000000"/>
  </w:font>
  <w:font w:name="Apple Color Emoji">
    <w:panose1 w:val="00000000000000000000"/>
    <w:charset w:val="00"/>
    <w:family w:val="auto"/>
    <w:pitch w:val="default"/>
    <w:sig w:usb0="00000003" w:usb1="18000000" w:usb2="14000000" w:usb3="00000000" w:csb0="00000001" w:csb1="00000000"/>
  </w:font>
  <w:font w:name="字体管家棉花糖">
    <w:panose1 w:val="00020600040101010101"/>
    <w:charset w:val="86"/>
    <w:family w:val="auto"/>
    <w:pitch w:val="default"/>
    <w:sig w:usb0="A00002BF" w:usb1="18EF7CFA" w:usb2="00000016" w:usb3="00000000" w:csb0="00040003" w:csb1="80100000"/>
  </w:font>
  <w:font w:name="FZKai-Z03">
    <w:altName w:val="苹方-简"/>
    <w:panose1 w:val="00000000000000000000"/>
    <w:charset w:val="00"/>
    <w:family w:val="auto"/>
    <w:pitch w:val="default"/>
    <w:sig w:usb0="00000000" w:usb1="00000000" w:usb2="00000000" w:usb3="00000000" w:csb0="00000000" w:csb1="00000000"/>
  </w:font>
  <w:font w:name="FZXiaoBiaoSong-B05S">
    <w:altName w:val="苹方-简"/>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仿宋_GB2312">
    <w:altName w:val="冬青黑体简体中文"/>
    <w:panose1 w:val="02000000000000000000"/>
    <w:charset w:val="86"/>
    <w:family w:val="auto"/>
    <w:pitch w:val="default"/>
    <w:sig w:usb0="00000000" w:usb1="00000000" w:usb2="00000012" w:usb3="00000000" w:csb0="00040001" w:csb1="00000000"/>
  </w:font>
  <w:font w:name="方正书宋简体">
    <w:altName w:val="苹方-简"/>
    <w:panose1 w:val="00000000000000000000"/>
    <w:charset w:val="00"/>
    <w:family w:val="auto"/>
    <w:pitch w:val="default"/>
    <w:sig w:usb0="00000000" w:usb1="00000000" w:usb2="00000000" w:usb3="00000000" w:csb0="00000000" w:csb1="00000000"/>
  </w:font>
  <w:font w:name="冬青黑体简体中文">
    <w:panose1 w:val="020B0300000000000000"/>
    <w:charset w:val="86"/>
    <w:family w:val="auto"/>
    <w:pitch w:val="default"/>
    <w:sig w:usb0="A00002BF" w:usb1="1ACF7CFA" w:usb2="00000016" w:usb3="00000000" w:csb0="00060007" w:csb1="00000000"/>
  </w:font>
  <w:font w:name="Wingdings">
    <w:panose1 w:val="05000000000000000000"/>
    <w:charset w:val="00"/>
    <w:family w:val="decorative"/>
    <w:pitch w:val="default"/>
    <w:sig w:usb0="00000000" w:usb1="00000000" w:usb2="00000000" w:usb3="00000000" w:csb0="80000000" w:csb1="00000000"/>
  </w:font>
  <w:font w:name="Symbol">
    <w:altName w:val="Kingsoft Sign"/>
    <w:panose1 w:val="00000000000000000000"/>
    <w:charset w:val="00"/>
    <w:family w:val="decorative"/>
    <w:pitch w:val="default"/>
    <w:sig w:usb0="00000000" w:usb1="00000000" w:usb2="00000000" w:usb3="00000000" w:csb0="80000000" w:csb1="00000000"/>
  </w:font>
  <w:font w:name="Courier New">
    <w:panose1 w:val="02070609020205090404"/>
    <w:charset w:val="00"/>
    <w:family w:val="modern"/>
    <w:pitch w:val="default"/>
    <w:sig w:usb0="E0000AFF" w:usb1="40007843" w:usb2="00000001" w:usb3="00000000" w:csb0="400001BF" w:csb1="DFF70000"/>
  </w:font>
  <w:font w:name="方正大标宋简体">
    <w:altName w:val="苹方-简"/>
    <w:panose1 w:val="02010601030101010101"/>
    <w:charset w:val="00"/>
    <w:family w:val="auto"/>
    <w:pitch w:val="default"/>
    <w:sig w:usb0="00000000" w:usb1="00000000" w:usb2="00000010" w:usb3="00000000" w:csb0="00040000" w:csb1="00000000"/>
  </w:font>
  <w:font w:name="方正仿宋简体">
    <w:altName w:val="苹方-简"/>
    <w:panose1 w:val="02010601030101010101"/>
    <w:charset w:val="00"/>
    <w:family w:val="auto"/>
    <w:pitch w:val="default"/>
    <w:sig w:usb0="00000000" w:usb1="00000000" w:usb2="00000010" w:usb3="00000000" w:csb0="00040000" w:csb1="00000000"/>
  </w:font>
  <w:font w:name="黑体">
    <w:altName w:val="汉仪中黑KW"/>
    <w:panose1 w:val="02010609060101010101"/>
    <w:charset w:val="00"/>
    <w:family w:val="modern"/>
    <w:pitch w:val="default"/>
    <w:sig w:usb0="00000000" w:usb1="00000000" w:usb2="00000016" w:usb3="00000000" w:csb0="00040001" w:csb1="00000000"/>
  </w:font>
  <w:font w:name="方正小标宋简体">
    <w:altName w:val="汉仪书宋二KW"/>
    <w:panose1 w:val="020B0604020202020204"/>
    <w:charset w:val="00"/>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方正楷体简体">
    <w:altName w:val="苹方-简"/>
    <w:panose1 w:val="02010601030101010101"/>
    <w:charset w:val="00"/>
    <w:family w:val="auto"/>
    <w:pitch w:val="default"/>
    <w:sig w:usb0="00000000" w:usb1="00000000" w:usb2="00000010" w:usb3="00000000" w:csb0="00040000" w:csb1="00000000"/>
  </w:font>
  <w:font w:name="华文宋体">
    <w:panose1 w:val="02010600040101010101"/>
    <w:charset w:val="86"/>
    <w:family w:val="auto"/>
    <w:pitch w:val="default"/>
    <w:sig w:usb0="80000287" w:usb1="280F3C52" w:usb2="00000016" w:usb3="00000000" w:csb0="0004001F" w:csb1="00000000"/>
  </w:font>
  <w:font w:name="Songti SC">
    <w:panose1 w:val="02010800040101010101"/>
    <w:charset w:val="86"/>
    <w:family w:val="auto"/>
    <w:pitch w:val="default"/>
    <w:sig w:usb0="00000001" w:usb1="080F0000" w:usb2="00000000" w:usb3="00000000" w:csb0="00040000" w:csb1="00000000"/>
  </w:font>
  <w:font w:name="楷体">
    <w:altName w:val="汉仪楷体KW"/>
    <w:panose1 w:val="02010609060101010101"/>
    <w:charset w:val="00"/>
    <w:family w:val="modern"/>
    <w:pitch w:val="default"/>
    <w:sig w:usb0="00000000" w:usb1="00000000" w:usb2="00000016" w:usb3="00000000" w:csb0="00040001" w:csb1="00000000"/>
  </w:font>
  <w:font w:name="Lantinghei SC Demibold">
    <w:panose1 w:val="02000000000000000000"/>
    <w:charset w:val="86"/>
    <w:family w:val="auto"/>
    <w:pitch w:val="default"/>
    <w:sig w:usb0="00000001" w:usb1="08000000" w:usb2="00000000" w:usb3="00000000" w:csb0="00040000" w:csb1="00000000"/>
  </w:font>
  <w:font w:name="Kaiti SC Regular">
    <w:panose1 w:val="02010600040101010101"/>
    <w:charset w:val="86"/>
    <w:family w:val="auto"/>
    <w:pitch w:val="default"/>
    <w:sig w:usb0="80000287" w:usb1="280F3C52" w:usb2="00000016" w:usb3="00000000" w:csb0="0004001F" w:csb1="00000000"/>
  </w:font>
  <w:font w:name="Lantinghei SC Extralight">
    <w:panose1 w:val="02000000000000000000"/>
    <w:charset w:val="86"/>
    <w:family w:val="auto"/>
    <w:pitch w:val="default"/>
    <w:sig w:usb0="00000001" w:usb1="08000000" w:usb2="00000000" w:usb3="00000000" w:csb0="00040000" w:csb1="00000000"/>
  </w:font>
  <w:font w:name="隶变-繁">
    <w:panose1 w:val="02010600040101010101"/>
    <w:charset w:val="86"/>
    <w:family w:val="auto"/>
    <w:pitch w:val="default"/>
    <w:sig w:usb0="80000287" w:usb1="280F3C52" w:usb2="00000016" w:usb3="00000000" w:csb0="0004001F" w:csb1="00000000"/>
  </w:font>
  <w:font w:name="Heiti TC Light">
    <w:panose1 w:val="02000000000000000000"/>
    <w:charset w:val="86"/>
    <w:family w:val="auto"/>
    <w:pitch w:val="default"/>
    <w:sig w:usb0="8000002F" w:usb1="0800004A" w:usb2="00000000" w:usb3="00000000" w:csb0="203E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adjustRightInd w:val="0"/>
      <w:ind w:left="210" w:leftChars="100" w:right="210" w:rightChars="100"/>
      <w:rPr>
        <w:rStyle w:val="6"/>
        <w:rFonts w:ascii="仿宋" w:hAnsi="仿宋" w:eastAsia="仿宋"/>
        <w:sz w:val="28"/>
        <w:szCs w:val="28"/>
      </w:rPr>
    </w:pPr>
    <w:r>
      <w:rPr>
        <w:rStyle w:val="6"/>
        <w:rFonts w:hint="eastAsia" w:ascii="仿宋" w:hAnsi="仿宋" w:eastAsia="仿宋"/>
        <w:sz w:val="28"/>
        <w:szCs w:val="28"/>
      </w:rPr>
      <w:t>—</w:t>
    </w:r>
    <w:r>
      <w:rPr>
        <w:rStyle w:val="6"/>
        <w:rFonts w:ascii="仿宋" w:hAnsi="仿宋" w:eastAsia="仿宋"/>
        <w:sz w:val="28"/>
        <w:szCs w:val="28"/>
      </w:rPr>
      <w:fldChar w:fldCharType="begin"/>
    </w:r>
    <w:r>
      <w:rPr>
        <w:rStyle w:val="6"/>
        <w:rFonts w:ascii="仿宋" w:hAnsi="仿宋" w:eastAsia="仿宋"/>
        <w:sz w:val="28"/>
        <w:szCs w:val="28"/>
      </w:rPr>
      <w:instrText xml:space="preserve">PAGE  </w:instrText>
    </w:r>
    <w:r>
      <w:rPr>
        <w:rStyle w:val="6"/>
        <w:rFonts w:ascii="仿宋" w:hAnsi="仿宋" w:eastAsia="仿宋"/>
        <w:sz w:val="28"/>
        <w:szCs w:val="28"/>
      </w:rPr>
      <w:fldChar w:fldCharType="separate"/>
    </w:r>
    <w:r>
      <w:rPr>
        <w:rStyle w:val="6"/>
        <w:rFonts w:ascii="仿宋" w:hAnsi="仿宋" w:eastAsia="仿宋"/>
        <w:sz w:val="28"/>
        <w:szCs w:val="28"/>
      </w:rPr>
      <w:t>21</w:t>
    </w:r>
    <w:r>
      <w:rPr>
        <w:rStyle w:val="6"/>
        <w:rFonts w:ascii="仿宋" w:hAnsi="仿宋" w:eastAsia="仿宋"/>
        <w:sz w:val="28"/>
        <w:szCs w:val="28"/>
      </w:rPr>
      <w:fldChar w:fldCharType="end"/>
    </w:r>
    <w:r>
      <w:rPr>
        <w:rStyle w:val="6"/>
        <w:rFonts w:hint="eastAsia" w:ascii="仿宋" w:hAnsi="仿宋" w:eastAsia="仿宋"/>
        <w:sz w:val="28"/>
        <w:szCs w:val="28"/>
      </w:rPr>
      <w:t>—</w:t>
    </w:r>
  </w:p>
  <w:p>
    <w:pPr>
      <w:pStyle w:val="3"/>
      <w:ind w:right="360" w:firstLine="360"/>
      <w:rPr>
        <w:rFonts w:ascii="仿宋" w:hAnsi="仿宋" w:eastAsia="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adjustRightInd w:val="0"/>
      <w:ind w:left="210" w:leftChars="100" w:right="210" w:rightChars="100"/>
      <w:rPr>
        <w:rStyle w:val="6"/>
        <w:rFonts w:ascii="宋体" w:hAnsi="宋体"/>
        <w:sz w:val="28"/>
        <w:szCs w:val="28"/>
      </w:rPr>
    </w:pPr>
  </w:p>
  <w:p>
    <w:pPr>
      <w:pStyle w:val="3"/>
      <w:rPr>
        <w:rFonts w:ascii="仿宋" w:hAnsi="仿宋" w:eastAsia="仿宋"/>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9BD55F"/>
    <w:multiLevelType w:val="singleLevel"/>
    <w:tmpl w:val="619BD55F"/>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F9D3A"/>
    <w:rsid w:val="17BD95AB"/>
    <w:rsid w:val="31F50018"/>
    <w:rsid w:val="3DED63FC"/>
    <w:rsid w:val="41550E52"/>
    <w:rsid w:val="54DA66DF"/>
    <w:rsid w:val="68CE4322"/>
    <w:rsid w:val="6D7FF302"/>
    <w:rsid w:val="6FDF2F47"/>
    <w:rsid w:val="72FB4F70"/>
    <w:rsid w:val="7DFF96A4"/>
    <w:rsid w:val="7E1E37D8"/>
    <w:rsid w:val="7E6D4C4D"/>
    <w:rsid w:val="7F7F9D3A"/>
    <w:rsid w:val="AB9F0C3D"/>
    <w:rsid w:val="BBD73774"/>
    <w:rsid w:val="C9BFA290"/>
    <w:rsid w:val="D7DBDCE3"/>
    <w:rsid w:val="E7F75338"/>
    <w:rsid w:val="FFCB20E4"/>
    <w:rsid w:val="FFDF1E47"/>
    <w:rsid w:val="FFFBC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500" w:lineRule="exact"/>
      <w:ind w:firstLine="560" w:firstLineChars="200"/>
    </w:pPr>
    <w:rPr>
      <w:rFonts w:ascii="仿宋_GB2312" w:hAnsi="Times New Roman" w:eastAsia="仿宋_GB2312"/>
      <w:sz w:val="28"/>
      <w:szCs w:val="24"/>
      <w:lang w:val="zh-CN"/>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spacing w:before="100" w:beforeAutospacing="1" w:after="100" w:afterAutospacing="1"/>
    </w:pPr>
    <w:rPr>
      <w:rFonts w:ascii="宋体" w:hAnsi="宋体" w:eastAsia="宋体" w:cs="宋体"/>
    </w:rPr>
  </w:style>
  <w:style w:type="character" w:styleId="6">
    <w:name w:val="page number"/>
    <w:qFormat/>
    <w:uiPriority w:val="0"/>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Table Paragraph"/>
    <w:basedOn w:val="1"/>
    <w:qFormat/>
    <w:uiPriority w:val="1"/>
    <w:rPr>
      <w:rFonts w:ascii="宋体" w:hAnsi="宋体" w:eastAsia="宋体" w:cs="宋体"/>
    </w:rPr>
  </w:style>
  <w:style w:type="table" w:customStyle="1" w:styleId="10">
    <w:name w:val="Table Normal"/>
    <w:unhideWhenUsed/>
    <w:qFormat/>
    <w:uiPriority w:val="2"/>
    <w:rPr>
      <w:kern w:val="0"/>
      <w:sz w:val="20"/>
      <w:szCs w:val="20"/>
    </w:rPr>
    <w:tblPr>
      <w:tblCellMar>
        <w:top w:w="0" w:type="dxa"/>
        <w:left w:w="0" w:type="dxa"/>
        <w:bottom w:w="0" w:type="dxa"/>
        <w:right w:w="0" w:type="dxa"/>
      </w:tblCellMar>
    </w:tblPr>
  </w:style>
  <w:style w:type="paragraph" w:customStyle="1" w:styleId="11">
    <w:name w:val="List Paragraph"/>
    <w:basedOn w:val="1"/>
    <w:qFormat/>
    <w:uiPriority w:val="34"/>
    <w:pPr>
      <w:ind w:firstLine="420" w:firstLineChars="200"/>
    </w:pPr>
  </w:style>
  <w:style w:type="paragraph" w:customStyle="1" w:styleId="12">
    <w:name w:val="列出段落1"/>
    <w:basedOn w:val="1"/>
    <w:qFormat/>
    <w:uiPriority w:val="99"/>
    <w:pPr>
      <w:ind w:firstLine="420" w:firstLineChars="200"/>
    </w:pPr>
  </w:style>
  <w:style w:type="character" w:customStyle="1" w:styleId="13">
    <w:name w:val="font21"/>
    <w:basedOn w:val="5"/>
    <w:qFormat/>
    <w:uiPriority w:val="0"/>
    <w:rPr>
      <w:rFonts w:hint="eastAsia" w:ascii="宋体" w:hAnsi="宋体" w:eastAsia="宋体" w:cs="宋体"/>
      <w:color w:val="000000"/>
      <w:sz w:val="24"/>
      <w:szCs w:val="24"/>
      <w:u w:val="none"/>
    </w:rPr>
  </w:style>
  <w:style w:type="character" w:customStyle="1" w:styleId="14">
    <w:name w:val="font0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Office_3.8.1.6116_F1E327BC-269C-435d-A152-05C5408002CA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2021-09-26T02:12:00Z</dcterms:created>
  <dc:creator>xiaochun</dc:creator>
  <cp:lastModifiedBy>xiaochun</cp:lastModifiedBy>
  <dcterms:modified xsi:type="dcterms:W3CDTF">2021-09-27T15:13:46Z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ies>
</file>